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napToGrid w:val="0"/>
        <w:spacing w:line="240" w:lineRule="auto"/>
        <w:jc w:val="center"/>
      </w:pPr>
    </w:p>
    <w:p>
      <w:pPr>
        <w:pStyle w:val="2"/>
        <w:snapToGrid w:val="0"/>
        <w:spacing w:line="240" w:lineRule="auto"/>
        <w:jc w:val="center"/>
      </w:pPr>
      <w:bookmarkStart w:id="0" w:name="_Toc432690761"/>
      <w:bookmarkStart w:id="1" w:name="_Toc432690961"/>
      <w:r>
        <w:rPr>
          <w:rFonts w:hint="eastAsia"/>
        </w:rPr>
        <w:drawing>
          <wp:anchor distT="0" distB="0" distL="114300" distR="114300" simplePos="0" relativeHeight="251662336" behindDoc="1" locked="0" layoutInCell="1" allowOverlap="1">
            <wp:simplePos x="0" y="0"/>
            <wp:positionH relativeFrom="column">
              <wp:posOffset>2007870</wp:posOffset>
            </wp:positionH>
            <wp:positionV relativeFrom="paragraph">
              <wp:posOffset>95250</wp:posOffset>
            </wp:positionV>
            <wp:extent cx="1310005" cy="1119505"/>
            <wp:effectExtent l="0" t="0" r="4445" b="42545"/>
            <wp:wrapNone/>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10185" cy="1119571"/>
                    </a:xfrm>
                    <a:prstGeom prst="rect">
                      <a:avLst/>
                    </a:prstGeom>
                    <a:effectLst>
                      <a:reflection endPos="0" dist="50800" dir="5400000" sy="-100000" algn="bl" rotWithShape="0"/>
                    </a:effectLst>
                  </pic:spPr>
                </pic:pic>
              </a:graphicData>
            </a:graphic>
          </wp:anchor>
        </w:drawing>
      </w:r>
      <w:bookmarkEnd w:id="0"/>
      <w:bookmarkEnd w:id="1"/>
    </w:p>
    <w:p>
      <w:pPr>
        <w:pStyle w:val="2"/>
        <w:snapToGrid w:val="0"/>
        <w:spacing w:line="240" w:lineRule="auto"/>
        <w:jc w:val="center"/>
      </w:pPr>
    </w:p>
    <w:p>
      <w:pPr>
        <w:pStyle w:val="2"/>
        <w:snapToGrid w:val="0"/>
        <w:spacing w:line="240" w:lineRule="auto"/>
        <w:jc w:val="center"/>
        <w:rPr>
          <w:rFonts w:ascii="隶书" w:eastAsia="隶书"/>
          <w:sz w:val="48"/>
          <w:szCs w:val="48"/>
        </w:rPr>
      </w:pPr>
    </w:p>
    <w:p>
      <w:pPr>
        <w:pStyle w:val="2"/>
        <w:snapToGrid w:val="0"/>
        <w:spacing w:line="240" w:lineRule="auto"/>
        <w:jc w:val="center"/>
        <w:rPr>
          <w:rFonts w:ascii="隶书" w:eastAsia="隶书"/>
          <w:sz w:val="84"/>
          <w:szCs w:val="84"/>
        </w:rPr>
      </w:pPr>
      <w:bookmarkStart w:id="2" w:name="_Toc432690762"/>
      <w:bookmarkStart w:id="3" w:name="_Toc432690962"/>
      <w:r>
        <w:rPr>
          <w:rFonts w:hint="eastAsia" w:ascii="隶书" w:eastAsia="隶书"/>
          <w:sz w:val="84"/>
          <w:szCs w:val="84"/>
        </w:rPr>
        <w:t>江苏大学</w:t>
      </w:r>
      <w:bookmarkEnd w:id="2"/>
      <w:bookmarkEnd w:id="3"/>
    </w:p>
    <w:p>
      <w:pPr>
        <w:pStyle w:val="2"/>
        <w:snapToGrid w:val="0"/>
        <w:spacing w:line="240" w:lineRule="auto"/>
        <w:jc w:val="center"/>
        <w:rPr>
          <w:rFonts w:ascii="隶书" w:eastAsia="隶书"/>
          <w:sz w:val="84"/>
          <w:szCs w:val="84"/>
        </w:rPr>
      </w:pPr>
      <w:bookmarkStart w:id="4" w:name="_Toc432690763"/>
      <w:bookmarkStart w:id="5" w:name="_Toc432690963"/>
      <w:r>
        <w:rPr>
          <w:rFonts w:hint="eastAsia" w:ascii="隶书" w:eastAsia="隶书"/>
          <w:sz w:val="84"/>
          <w:szCs w:val="84"/>
        </w:rPr>
        <w:t>汽车与交通工程学院</w:t>
      </w:r>
      <w:bookmarkEnd w:id="4"/>
      <w:bookmarkEnd w:id="5"/>
    </w:p>
    <w:p>
      <w:pPr>
        <w:pStyle w:val="2"/>
        <w:jc w:val="center"/>
      </w:pPr>
    </w:p>
    <w:p>
      <w:pPr>
        <w:pStyle w:val="2"/>
        <w:jc w:val="center"/>
        <w:rPr>
          <w:rFonts w:ascii="楷体" w:hAnsi="楷体" w:eastAsia="楷体"/>
          <w:spacing w:val="30"/>
          <w:sz w:val="72"/>
          <w:szCs w:val="72"/>
        </w:rPr>
      </w:pPr>
      <w:bookmarkStart w:id="6" w:name="_Toc432690764"/>
      <w:bookmarkStart w:id="7" w:name="_Toc432690964"/>
      <w:r>
        <w:rPr>
          <w:rFonts w:hint="eastAsia" w:ascii="楷体" w:hAnsi="楷体" w:eastAsia="楷体"/>
          <w:spacing w:val="30"/>
          <w:sz w:val="72"/>
          <w:szCs w:val="72"/>
        </w:rPr>
        <w:t>科研成果汇编</w:t>
      </w:r>
      <w:bookmarkEnd w:id="6"/>
      <w:bookmarkEnd w:id="7"/>
    </w:p>
    <w:p/>
    <w:p/>
    <w:p/>
    <w:p>
      <w:pPr>
        <w:jc w:val="center"/>
      </w:pPr>
    </w:p>
    <w:p/>
    <w:p/>
    <w:p/>
    <w:p/>
    <w:p/>
    <w:p/>
    <w:p/>
    <w:p/>
    <w:p>
      <w:pPr>
        <w:jc w:val="center"/>
        <w:rPr>
          <w:sz w:val="24"/>
          <w:szCs w:val="24"/>
        </w:rPr>
      </w:pPr>
      <w:r>
        <w:rPr>
          <w:rFonts w:hint="eastAsia"/>
          <w:sz w:val="24"/>
          <w:szCs w:val="24"/>
        </w:rPr>
        <w:t>二0一五年十月十六日</w:t>
      </w:r>
    </w:p>
    <w:p>
      <w:pPr>
        <w:widowControl/>
        <w:jc w:val="left"/>
      </w:pPr>
      <w:r>
        <w:br w:type="page"/>
      </w:r>
    </w:p>
    <w:sdt>
      <w:sdtPr>
        <w:rPr>
          <w:rFonts w:asciiTheme="minorHAnsi" w:hAnsiTheme="minorHAnsi" w:eastAsiaTheme="minorEastAsia" w:cstheme="minorBidi"/>
          <w:b w:val="0"/>
          <w:bCs w:val="0"/>
          <w:color w:val="auto"/>
          <w:kern w:val="2"/>
          <w:sz w:val="21"/>
          <w:szCs w:val="22"/>
          <w:lang w:val="zh-CN"/>
        </w:rPr>
        <w:id w:val="-189924280"/>
        <w:docPartObj>
          <w:docPartGallery w:val="Table of Contents"/>
          <w:docPartUnique/>
        </w:docPartObj>
      </w:sdtPr>
      <w:sdtEndPr>
        <w:rPr>
          <w:rFonts w:asciiTheme="minorHAnsi" w:hAnsiTheme="minorHAnsi" w:eastAsiaTheme="minorEastAsia" w:cstheme="minorBidi"/>
          <w:b w:val="0"/>
          <w:bCs w:val="0"/>
          <w:color w:val="auto"/>
          <w:kern w:val="2"/>
          <w:sz w:val="21"/>
          <w:szCs w:val="22"/>
          <w:lang w:val="zh-CN"/>
        </w:rPr>
      </w:sdtEndPr>
      <w:sdtContent>
        <w:p>
          <w:pPr>
            <w:pStyle w:val="21"/>
            <w:jc w:val="center"/>
          </w:pPr>
          <w:r>
            <w:rPr>
              <w:lang w:val="zh-CN"/>
            </w:rPr>
            <w:t>目录</w:t>
          </w:r>
        </w:p>
        <w:p>
          <w:pPr>
            <w:pStyle w:val="6"/>
            <w:ind w:firstLine="368"/>
            <w:rPr>
              <w:rFonts w:asciiTheme="minorEastAsia" w:hAnsiTheme="minorEastAsia"/>
            </w:rPr>
          </w:pPr>
          <w:r>
            <w:fldChar w:fldCharType="begin"/>
          </w:r>
          <w:r>
            <w:instrText xml:space="preserve"> TOC \o "1-3" \h \z \u </w:instrText>
          </w:r>
          <w:r>
            <w:fldChar w:fldCharType="separate"/>
          </w:r>
        </w:p>
        <w:p>
          <w:pPr>
            <w:pStyle w:val="8"/>
            <w:tabs>
              <w:tab w:val="right" w:leader="dot" w:pos="8296"/>
            </w:tabs>
            <w:spacing w:line="360" w:lineRule="auto"/>
            <w:rPr>
              <w:rFonts w:asciiTheme="minorEastAsia" w:hAnsiTheme="minorEastAsia"/>
              <w:sz w:val="24"/>
              <w:szCs w:val="24"/>
            </w:rPr>
          </w:pPr>
          <w:r>
            <w:fldChar w:fldCharType="begin"/>
          </w:r>
          <w:r>
            <w:instrText xml:space="preserve"> HYPERLINK \l "_Toc432690965" </w:instrText>
          </w:r>
          <w:r>
            <w:fldChar w:fldCharType="separate"/>
          </w:r>
          <w:r>
            <w:rPr>
              <w:rStyle w:val="16"/>
              <w:rFonts w:hint="eastAsia" w:asciiTheme="minorEastAsia" w:hAnsiTheme="minorEastAsia"/>
              <w:sz w:val="24"/>
              <w:szCs w:val="24"/>
            </w:rPr>
            <w:t>学院概况</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_Toc432690965 \h </w:instrText>
          </w:r>
          <w:r>
            <w:rPr>
              <w:rFonts w:asciiTheme="minorEastAsia" w:hAnsiTheme="minorEastAsia"/>
              <w:sz w:val="24"/>
              <w:szCs w:val="24"/>
            </w:rPr>
            <w:fldChar w:fldCharType="separate"/>
          </w:r>
          <w:r>
            <w:rPr>
              <w:rFonts w:asciiTheme="minorEastAsia" w:hAnsiTheme="minorEastAsia"/>
              <w:sz w:val="24"/>
              <w:szCs w:val="24"/>
            </w:rPr>
            <w:t>3</w:t>
          </w:r>
          <w:r>
            <w:rPr>
              <w:rFonts w:asciiTheme="minorEastAsia" w:hAnsiTheme="minorEastAsia"/>
              <w:sz w:val="24"/>
              <w:szCs w:val="24"/>
            </w:rPr>
            <w:fldChar w:fldCharType="end"/>
          </w:r>
          <w:r>
            <w:rPr>
              <w:rFonts w:asciiTheme="minorEastAsia" w:hAnsiTheme="minorEastAsia"/>
              <w:sz w:val="24"/>
              <w:szCs w:val="24"/>
            </w:rPr>
            <w:fldChar w:fldCharType="end"/>
          </w:r>
        </w:p>
        <w:p>
          <w:pPr>
            <w:pStyle w:val="6"/>
            <w:ind w:firstLine="368"/>
          </w:pPr>
          <w:r>
            <w:fldChar w:fldCharType="begin"/>
          </w:r>
          <w:r>
            <w:instrText xml:space="preserve"> HYPERLINK \l "_Toc432690966" </w:instrText>
          </w:r>
          <w:r>
            <w:fldChar w:fldCharType="separate"/>
          </w:r>
          <w:r>
            <w:rPr>
              <w:rStyle w:val="16"/>
              <w:rFonts w:hint="eastAsia" w:asciiTheme="minorEastAsia" w:hAnsiTheme="minorEastAsia"/>
              <w:sz w:val="24"/>
              <w:szCs w:val="24"/>
            </w:rPr>
            <w:t>近年来主要获奖成果</w:t>
          </w:r>
          <w:r>
            <w:tab/>
          </w:r>
          <w:r>
            <w:fldChar w:fldCharType="begin"/>
          </w:r>
          <w:r>
            <w:instrText xml:space="preserve"> PAGEREF _Toc432690966 \h </w:instrText>
          </w:r>
          <w:r>
            <w:fldChar w:fldCharType="separate"/>
          </w:r>
          <w:r>
            <w:t>5</w:t>
          </w:r>
          <w:r>
            <w:fldChar w:fldCharType="end"/>
          </w:r>
          <w:r>
            <w:fldChar w:fldCharType="end"/>
          </w:r>
        </w:p>
        <w:p>
          <w:pPr>
            <w:pStyle w:val="8"/>
            <w:tabs>
              <w:tab w:val="right" w:leader="dot" w:pos="8296"/>
            </w:tabs>
            <w:spacing w:line="360" w:lineRule="auto"/>
            <w:rPr>
              <w:rFonts w:asciiTheme="minorEastAsia" w:hAnsiTheme="minorEastAsia"/>
              <w:sz w:val="24"/>
              <w:szCs w:val="24"/>
            </w:rPr>
          </w:pPr>
          <w:r>
            <w:fldChar w:fldCharType="begin"/>
          </w:r>
          <w:r>
            <w:instrText xml:space="preserve"> HYPERLINK \l "_Toc432690967" </w:instrText>
          </w:r>
          <w:r>
            <w:fldChar w:fldCharType="separate"/>
          </w:r>
          <w:r>
            <w:rPr>
              <w:rStyle w:val="16"/>
              <w:rFonts w:hint="eastAsia" w:asciiTheme="minorEastAsia" w:hAnsiTheme="minorEastAsia"/>
              <w:sz w:val="24"/>
              <w:szCs w:val="24"/>
            </w:rPr>
            <w:t>辅助泊车控制系统研究与应用</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_Toc432690967 \h </w:instrText>
          </w:r>
          <w:r>
            <w:rPr>
              <w:rFonts w:asciiTheme="minorEastAsia" w:hAnsiTheme="minorEastAsia"/>
              <w:sz w:val="24"/>
              <w:szCs w:val="24"/>
            </w:rPr>
            <w:fldChar w:fldCharType="separate"/>
          </w:r>
          <w:r>
            <w:rPr>
              <w:rFonts w:asciiTheme="minorEastAsia" w:hAnsiTheme="minorEastAsia"/>
              <w:sz w:val="24"/>
              <w:szCs w:val="24"/>
            </w:rPr>
            <w:t>7</w:t>
          </w:r>
          <w:r>
            <w:rPr>
              <w:rFonts w:asciiTheme="minorEastAsia" w:hAnsiTheme="minorEastAsia"/>
              <w:sz w:val="24"/>
              <w:szCs w:val="24"/>
            </w:rPr>
            <w:fldChar w:fldCharType="end"/>
          </w:r>
          <w:r>
            <w:rPr>
              <w:rFonts w:asciiTheme="minorEastAsia" w:hAnsiTheme="minorEastAsia"/>
              <w:sz w:val="24"/>
              <w:szCs w:val="24"/>
            </w:rPr>
            <w:fldChar w:fldCharType="end"/>
          </w:r>
        </w:p>
        <w:p>
          <w:pPr>
            <w:pStyle w:val="8"/>
            <w:tabs>
              <w:tab w:val="right" w:leader="dot" w:pos="8296"/>
            </w:tabs>
            <w:spacing w:line="360" w:lineRule="auto"/>
            <w:rPr>
              <w:rFonts w:asciiTheme="minorEastAsia" w:hAnsiTheme="minorEastAsia"/>
              <w:sz w:val="24"/>
              <w:szCs w:val="24"/>
            </w:rPr>
          </w:pPr>
          <w:r>
            <w:fldChar w:fldCharType="begin"/>
          </w:r>
          <w:r>
            <w:instrText xml:space="preserve"> HYPERLINK \l "_Toc432690968" </w:instrText>
          </w:r>
          <w:r>
            <w:fldChar w:fldCharType="separate"/>
          </w:r>
          <w:r>
            <w:rPr>
              <w:rStyle w:val="16"/>
              <w:rFonts w:hint="eastAsia" w:asciiTheme="minorEastAsia" w:hAnsiTheme="minorEastAsia"/>
              <w:sz w:val="24"/>
              <w:szCs w:val="24"/>
            </w:rPr>
            <w:t>车辆</w:t>
          </w:r>
          <w:r>
            <w:rPr>
              <w:rStyle w:val="16"/>
              <w:rFonts w:asciiTheme="minorEastAsia" w:hAnsiTheme="minorEastAsia"/>
              <w:sz w:val="24"/>
              <w:szCs w:val="24"/>
            </w:rPr>
            <w:t>NVH</w:t>
          </w:r>
          <w:r>
            <w:rPr>
              <w:rStyle w:val="16"/>
              <w:rFonts w:hint="eastAsia" w:asciiTheme="minorEastAsia" w:hAnsiTheme="minorEastAsia"/>
              <w:sz w:val="24"/>
              <w:szCs w:val="24"/>
            </w:rPr>
            <w:t>分析</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_Toc432690968 \h </w:instrText>
          </w:r>
          <w:r>
            <w:rPr>
              <w:rFonts w:asciiTheme="minorEastAsia" w:hAnsiTheme="minorEastAsia"/>
              <w:sz w:val="24"/>
              <w:szCs w:val="24"/>
            </w:rPr>
            <w:fldChar w:fldCharType="separate"/>
          </w:r>
          <w:r>
            <w:rPr>
              <w:rFonts w:asciiTheme="minorEastAsia" w:hAnsiTheme="minorEastAsia"/>
              <w:sz w:val="24"/>
              <w:szCs w:val="24"/>
            </w:rPr>
            <w:t>8</w:t>
          </w:r>
          <w:r>
            <w:rPr>
              <w:rFonts w:asciiTheme="minorEastAsia" w:hAnsiTheme="minorEastAsia"/>
              <w:sz w:val="24"/>
              <w:szCs w:val="24"/>
            </w:rPr>
            <w:fldChar w:fldCharType="end"/>
          </w:r>
          <w:r>
            <w:rPr>
              <w:rFonts w:asciiTheme="minorEastAsia" w:hAnsiTheme="minorEastAsia"/>
              <w:sz w:val="24"/>
              <w:szCs w:val="24"/>
            </w:rPr>
            <w:fldChar w:fldCharType="end"/>
          </w:r>
        </w:p>
        <w:p>
          <w:pPr>
            <w:pStyle w:val="8"/>
            <w:tabs>
              <w:tab w:val="right" w:leader="dot" w:pos="8296"/>
            </w:tabs>
            <w:spacing w:line="360" w:lineRule="auto"/>
            <w:rPr>
              <w:rFonts w:asciiTheme="minorEastAsia" w:hAnsiTheme="minorEastAsia"/>
              <w:sz w:val="24"/>
              <w:szCs w:val="24"/>
            </w:rPr>
          </w:pPr>
          <w:r>
            <w:fldChar w:fldCharType="begin"/>
          </w:r>
          <w:r>
            <w:instrText xml:space="preserve"> HYPERLINK \l "_Toc432690969" </w:instrText>
          </w:r>
          <w:r>
            <w:fldChar w:fldCharType="separate"/>
          </w:r>
          <w:r>
            <w:rPr>
              <w:rStyle w:val="16"/>
              <w:rFonts w:hint="eastAsia" w:asciiTheme="minorEastAsia" w:hAnsiTheme="minorEastAsia"/>
              <w:sz w:val="24"/>
              <w:szCs w:val="24"/>
            </w:rPr>
            <w:t>微型纯电动汽车</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_Toc432690969 \h </w:instrText>
          </w:r>
          <w:r>
            <w:rPr>
              <w:rFonts w:asciiTheme="minorEastAsia" w:hAnsiTheme="minorEastAsia"/>
              <w:sz w:val="24"/>
              <w:szCs w:val="24"/>
            </w:rPr>
            <w:fldChar w:fldCharType="separate"/>
          </w:r>
          <w:r>
            <w:rPr>
              <w:rFonts w:asciiTheme="minorEastAsia" w:hAnsiTheme="minorEastAsia"/>
              <w:sz w:val="24"/>
              <w:szCs w:val="24"/>
            </w:rPr>
            <w:t>9</w:t>
          </w:r>
          <w:r>
            <w:rPr>
              <w:rFonts w:asciiTheme="minorEastAsia" w:hAnsiTheme="minorEastAsia"/>
              <w:sz w:val="24"/>
              <w:szCs w:val="24"/>
            </w:rPr>
            <w:fldChar w:fldCharType="end"/>
          </w:r>
          <w:r>
            <w:rPr>
              <w:rFonts w:asciiTheme="minorEastAsia" w:hAnsiTheme="minorEastAsia"/>
              <w:sz w:val="24"/>
              <w:szCs w:val="24"/>
            </w:rPr>
            <w:fldChar w:fldCharType="end"/>
          </w:r>
        </w:p>
        <w:p>
          <w:pPr>
            <w:pStyle w:val="8"/>
            <w:tabs>
              <w:tab w:val="right" w:leader="dot" w:pos="8296"/>
            </w:tabs>
            <w:spacing w:line="360" w:lineRule="auto"/>
            <w:rPr>
              <w:rFonts w:asciiTheme="minorEastAsia" w:hAnsiTheme="minorEastAsia"/>
              <w:sz w:val="24"/>
              <w:szCs w:val="24"/>
            </w:rPr>
          </w:pPr>
          <w:r>
            <w:fldChar w:fldCharType="begin"/>
          </w:r>
          <w:r>
            <w:instrText xml:space="preserve"> HYPERLINK \l "_Toc432690970" </w:instrText>
          </w:r>
          <w:r>
            <w:fldChar w:fldCharType="separate"/>
          </w:r>
          <w:r>
            <w:rPr>
              <w:rStyle w:val="16"/>
              <w:rFonts w:hint="eastAsia" w:asciiTheme="minorEastAsia" w:hAnsiTheme="minorEastAsia"/>
              <w:sz w:val="24"/>
              <w:szCs w:val="24"/>
            </w:rPr>
            <w:t>电子控制空气悬架（</w:t>
          </w:r>
          <w:r>
            <w:rPr>
              <w:rStyle w:val="16"/>
              <w:rFonts w:asciiTheme="minorEastAsia" w:hAnsiTheme="minorEastAsia"/>
              <w:sz w:val="24"/>
              <w:szCs w:val="24"/>
            </w:rPr>
            <w:t>ECAS</w:t>
          </w:r>
          <w:r>
            <w:rPr>
              <w:rStyle w:val="16"/>
              <w:rFonts w:hint="eastAsia" w:asciiTheme="minorEastAsia" w:hAnsiTheme="minorEastAsia"/>
              <w:sz w:val="24"/>
              <w:szCs w:val="24"/>
            </w:rPr>
            <w:t>）系统</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_Toc432690970 \h </w:instrText>
          </w:r>
          <w:r>
            <w:rPr>
              <w:rFonts w:asciiTheme="minorEastAsia" w:hAnsiTheme="minorEastAsia"/>
              <w:sz w:val="24"/>
              <w:szCs w:val="24"/>
            </w:rPr>
            <w:fldChar w:fldCharType="separate"/>
          </w:r>
          <w:r>
            <w:rPr>
              <w:rFonts w:asciiTheme="minorEastAsia" w:hAnsiTheme="minorEastAsia"/>
              <w:sz w:val="24"/>
              <w:szCs w:val="24"/>
            </w:rPr>
            <w:t>12</w:t>
          </w:r>
          <w:r>
            <w:rPr>
              <w:rFonts w:asciiTheme="minorEastAsia" w:hAnsiTheme="minorEastAsia"/>
              <w:sz w:val="24"/>
              <w:szCs w:val="24"/>
            </w:rPr>
            <w:fldChar w:fldCharType="end"/>
          </w:r>
          <w:r>
            <w:rPr>
              <w:rFonts w:asciiTheme="minorEastAsia" w:hAnsiTheme="minorEastAsia"/>
              <w:sz w:val="24"/>
              <w:szCs w:val="24"/>
            </w:rPr>
            <w:fldChar w:fldCharType="end"/>
          </w:r>
        </w:p>
        <w:p>
          <w:pPr>
            <w:pStyle w:val="8"/>
            <w:tabs>
              <w:tab w:val="right" w:leader="dot" w:pos="8296"/>
            </w:tabs>
            <w:spacing w:line="360" w:lineRule="auto"/>
            <w:rPr>
              <w:rFonts w:asciiTheme="minorEastAsia" w:hAnsiTheme="minorEastAsia"/>
              <w:sz w:val="24"/>
              <w:szCs w:val="24"/>
            </w:rPr>
          </w:pPr>
          <w:r>
            <w:fldChar w:fldCharType="begin"/>
          </w:r>
          <w:r>
            <w:instrText xml:space="preserve"> HYPERLINK \l "_Toc432690971" </w:instrText>
          </w:r>
          <w:r>
            <w:fldChar w:fldCharType="separate"/>
          </w:r>
          <w:r>
            <w:rPr>
              <w:rStyle w:val="16"/>
              <w:rFonts w:hint="eastAsia" w:asciiTheme="minorEastAsia" w:hAnsiTheme="minorEastAsia"/>
              <w:sz w:val="24"/>
              <w:szCs w:val="24"/>
            </w:rPr>
            <w:t>小型非道路柴油机关键技术研究</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_Toc432690971 \h </w:instrText>
          </w:r>
          <w:r>
            <w:rPr>
              <w:rFonts w:asciiTheme="minorEastAsia" w:hAnsiTheme="minorEastAsia"/>
              <w:sz w:val="24"/>
              <w:szCs w:val="24"/>
            </w:rPr>
            <w:fldChar w:fldCharType="separate"/>
          </w:r>
          <w:r>
            <w:rPr>
              <w:rFonts w:asciiTheme="minorEastAsia" w:hAnsiTheme="minorEastAsia"/>
              <w:sz w:val="24"/>
              <w:szCs w:val="24"/>
            </w:rPr>
            <w:t>14</w:t>
          </w:r>
          <w:r>
            <w:rPr>
              <w:rFonts w:asciiTheme="minorEastAsia" w:hAnsiTheme="minorEastAsia"/>
              <w:sz w:val="24"/>
              <w:szCs w:val="24"/>
            </w:rPr>
            <w:fldChar w:fldCharType="end"/>
          </w:r>
          <w:r>
            <w:rPr>
              <w:rFonts w:asciiTheme="minorEastAsia" w:hAnsiTheme="minorEastAsia"/>
              <w:sz w:val="24"/>
              <w:szCs w:val="24"/>
            </w:rPr>
            <w:fldChar w:fldCharType="end"/>
          </w:r>
        </w:p>
        <w:p>
          <w:pPr>
            <w:pStyle w:val="8"/>
            <w:tabs>
              <w:tab w:val="right" w:leader="dot" w:pos="8296"/>
            </w:tabs>
            <w:spacing w:line="360" w:lineRule="auto"/>
            <w:rPr>
              <w:rFonts w:asciiTheme="minorEastAsia" w:hAnsiTheme="minorEastAsia"/>
              <w:sz w:val="24"/>
              <w:szCs w:val="24"/>
            </w:rPr>
          </w:pPr>
          <w:r>
            <w:fldChar w:fldCharType="begin"/>
          </w:r>
          <w:r>
            <w:instrText xml:space="preserve"> HYPERLINK \l "_Toc432690972" </w:instrText>
          </w:r>
          <w:r>
            <w:fldChar w:fldCharType="separate"/>
          </w:r>
          <w:r>
            <w:rPr>
              <w:rStyle w:val="16"/>
              <w:rFonts w:hint="eastAsia" w:asciiTheme="minorEastAsia" w:hAnsiTheme="minorEastAsia"/>
              <w:sz w:val="24"/>
              <w:szCs w:val="24"/>
            </w:rPr>
            <w:t>突破环保壁垒的高性能通用小型汽油机关键技术研究</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_Toc432690972 \h </w:instrText>
          </w:r>
          <w:r>
            <w:rPr>
              <w:rFonts w:asciiTheme="minorEastAsia" w:hAnsiTheme="minorEastAsia"/>
              <w:sz w:val="24"/>
              <w:szCs w:val="24"/>
            </w:rPr>
            <w:fldChar w:fldCharType="separate"/>
          </w:r>
          <w:r>
            <w:rPr>
              <w:rFonts w:asciiTheme="minorEastAsia" w:hAnsiTheme="minorEastAsia"/>
              <w:sz w:val="24"/>
              <w:szCs w:val="24"/>
            </w:rPr>
            <w:t>16</w:t>
          </w:r>
          <w:r>
            <w:rPr>
              <w:rFonts w:asciiTheme="minorEastAsia" w:hAnsiTheme="minorEastAsia"/>
              <w:sz w:val="24"/>
              <w:szCs w:val="24"/>
            </w:rPr>
            <w:fldChar w:fldCharType="end"/>
          </w:r>
          <w:r>
            <w:rPr>
              <w:rFonts w:asciiTheme="minorEastAsia" w:hAnsiTheme="minorEastAsia"/>
              <w:sz w:val="24"/>
              <w:szCs w:val="24"/>
            </w:rPr>
            <w:fldChar w:fldCharType="end"/>
          </w:r>
        </w:p>
        <w:p>
          <w:pPr>
            <w:pStyle w:val="8"/>
            <w:tabs>
              <w:tab w:val="right" w:leader="dot" w:pos="8296"/>
            </w:tabs>
            <w:spacing w:line="360" w:lineRule="auto"/>
            <w:rPr>
              <w:rFonts w:asciiTheme="minorEastAsia" w:hAnsiTheme="minorEastAsia"/>
              <w:sz w:val="24"/>
              <w:szCs w:val="24"/>
            </w:rPr>
          </w:pPr>
          <w:r>
            <w:fldChar w:fldCharType="begin"/>
          </w:r>
          <w:r>
            <w:instrText xml:space="preserve"> HYPERLINK \l "_Toc432690973" </w:instrText>
          </w:r>
          <w:r>
            <w:fldChar w:fldCharType="separate"/>
          </w:r>
          <w:r>
            <w:rPr>
              <w:rStyle w:val="16"/>
              <w:rFonts w:hint="eastAsia" w:asciiTheme="minorEastAsia" w:hAnsiTheme="minorEastAsia"/>
              <w:sz w:val="24"/>
              <w:szCs w:val="24"/>
            </w:rPr>
            <w:t>非道路中小功率柴油机节能及低排放关键技术与产业化</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_Toc432690973 \h </w:instrText>
          </w:r>
          <w:r>
            <w:rPr>
              <w:rFonts w:asciiTheme="minorEastAsia" w:hAnsiTheme="minorEastAsia"/>
              <w:sz w:val="24"/>
              <w:szCs w:val="24"/>
            </w:rPr>
            <w:fldChar w:fldCharType="separate"/>
          </w:r>
          <w:r>
            <w:rPr>
              <w:rFonts w:asciiTheme="minorEastAsia" w:hAnsiTheme="minorEastAsia"/>
              <w:sz w:val="24"/>
              <w:szCs w:val="24"/>
            </w:rPr>
            <w:t>18</w:t>
          </w:r>
          <w:r>
            <w:rPr>
              <w:rFonts w:asciiTheme="minorEastAsia" w:hAnsiTheme="minorEastAsia"/>
              <w:sz w:val="24"/>
              <w:szCs w:val="24"/>
            </w:rPr>
            <w:fldChar w:fldCharType="end"/>
          </w:r>
          <w:r>
            <w:rPr>
              <w:rFonts w:asciiTheme="minorEastAsia" w:hAnsiTheme="minorEastAsia"/>
              <w:sz w:val="24"/>
              <w:szCs w:val="24"/>
            </w:rPr>
            <w:fldChar w:fldCharType="end"/>
          </w:r>
        </w:p>
        <w:p>
          <w:pPr>
            <w:pStyle w:val="8"/>
            <w:tabs>
              <w:tab w:val="right" w:leader="dot" w:pos="8296"/>
            </w:tabs>
            <w:spacing w:line="360" w:lineRule="auto"/>
            <w:rPr>
              <w:rFonts w:asciiTheme="minorEastAsia" w:hAnsiTheme="minorEastAsia"/>
              <w:sz w:val="24"/>
              <w:szCs w:val="24"/>
            </w:rPr>
          </w:pPr>
          <w:r>
            <w:fldChar w:fldCharType="begin"/>
          </w:r>
          <w:r>
            <w:instrText xml:space="preserve"> HYPERLINK \l "_Toc432690974" </w:instrText>
          </w:r>
          <w:r>
            <w:fldChar w:fldCharType="separate"/>
          </w:r>
          <w:r>
            <w:rPr>
              <w:rStyle w:val="16"/>
              <w:rFonts w:hint="eastAsia" w:asciiTheme="minorEastAsia" w:hAnsiTheme="minorEastAsia"/>
              <w:sz w:val="24"/>
              <w:szCs w:val="24"/>
            </w:rPr>
            <w:t>重型载货汽车驾驶室电动</w:t>
          </w:r>
          <w:r>
            <w:rPr>
              <w:rStyle w:val="16"/>
              <w:rFonts w:asciiTheme="minorEastAsia" w:hAnsiTheme="minorEastAsia"/>
              <w:sz w:val="24"/>
              <w:szCs w:val="24"/>
            </w:rPr>
            <w:t>/</w:t>
          </w:r>
          <w:r>
            <w:rPr>
              <w:rStyle w:val="16"/>
              <w:rFonts w:hint="eastAsia" w:asciiTheme="minorEastAsia" w:hAnsiTheme="minorEastAsia"/>
              <w:sz w:val="24"/>
              <w:szCs w:val="24"/>
            </w:rPr>
            <w:t>手动翻转机构</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_Toc432690974 \h </w:instrText>
          </w:r>
          <w:r>
            <w:rPr>
              <w:rFonts w:asciiTheme="minorEastAsia" w:hAnsiTheme="minorEastAsia"/>
              <w:sz w:val="24"/>
              <w:szCs w:val="24"/>
            </w:rPr>
            <w:fldChar w:fldCharType="separate"/>
          </w:r>
          <w:r>
            <w:rPr>
              <w:rFonts w:asciiTheme="minorEastAsia" w:hAnsiTheme="minorEastAsia"/>
              <w:sz w:val="24"/>
              <w:szCs w:val="24"/>
            </w:rPr>
            <w:t>20</w:t>
          </w:r>
          <w:r>
            <w:rPr>
              <w:rFonts w:asciiTheme="minorEastAsia" w:hAnsiTheme="minorEastAsia"/>
              <w:sz w:val="24"/>
              <w:szCs w:val="24"/>
            </w:rPr>
            <w:fldChar w:fldCharType="end"/>
          </w:r>
          <w:r>
            <w:rPr>
              <w:rFonts w:asciiTheme="minorEastAsia" w:hAnsiTheme="minorEastAsia"/>
              <w:sz w:val="24"/>
              <w:szCs w:val="24"/>
            </w:rPr>
            <w:fldChar w:fldCharType="end"/>
          </w:r>
        </w:p>
        <w:p>
          <w:pPr>
            <w:pStyle w:val="8"/>
            <w:tabs>
              <w:tab w:val="right" w:leader="dot" w:pos="8296"/>
            </w:tabs>
            <w:spacing w:line="360" w:lineRule="auto"/>
            <w:rPr>
              <w:rFonts w:asciiTheme="minorEastAsia" w:hAnsiTheme="minorEastAsia"/>
              <w:sz w:val="24"/>
              <w:szCs w:val="24"/>
            </w:rPr>
          </w:pPr>
          <w:r>
            <w:fldChar w:fldCharType="begin"/>
          </w:r>
          <w:r>
            <w:instrText xml:space="preserve"> HYPERLINK \l "_Toc432690975" </w:instrText>
          </w:r>
          <w:r>
            <w:fldChar w:fldCharType="separate"/>
          </w:r>
          <w:r>
            <w:rPr>
              <w:rStyle w:val="16"/>
              <w:rFonts w:hint="eastAsia" w:asciiTheme="minorEastAsia" w:hAnsiTheme="minorEastAsia"/>
              <w:sz w:val="24"/>
              <w:szCs w:val="24"/>
            </w:rPr>
            <w:t>车载油气回收装置开发</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_Toc432690975 \h </w:instrText>
          </w:r>
          <w:r>
            <w:rPr>
              <w:rFonts w:asciiTheme="minorEastAsia" w:hAnsiTheme="minorEastAsia"/>
              <w:sz w:val="24"/>
              <w:szCs w:val="24"/>
            </w:rPr>
            <w:fldChar w:fldCharType="separate"/>
          </w:r>
          <w:r>
            <w:rPr>
              <w:rFonts w:asciiTheme="minorEastAsia" w:hAnsiTheme="minorEastAsia"/>
              <w:sz w:val="24"/>
              <w:szCs w:val="24"/>
            </w:rPr>
            <w:t>21</w:t>
          </w:r>
          <w:r>
            <w:rPr>
              <w:rFonts w:asciiTheme="minorEastAsia" w:hAnsiTheme="minorEastAsia"/>
              <w:sz w:val="24"/>
              <w:szCs w:val="24"/>
            </w:rPr>
            <w:fldChar w:fldCharType="end"/>
          </w:r>
          <w:r>
            <w:rPr>
              <w:rFonts w:asciiTheme="minorEastAsia" w:hAnsiTheme="minorEastAsia"/>
              <w:sz w:val="24"/>
              <w:szCs w:val="24"/>
            </w:rPr>
            <w:fldChar w:fldCharType="end"/>
          </w:r>
        </w:p>
        <w:p>
          <w:pPr>
            <w:pStyle w:val="8"/>
            <w:tabs>
              <w:tab w:val="right" w:leader="dot" w:pos="8296"/>
            </w:tabs>
            <w:spacing w:line="360" w:lineRule="auto"/>
            <w:rPr>
              <w:rFonts w:asciiTheme="minorEastAsia" w:hAnsiTheme="minorEastAsia"/>
              <w:sz w:val="24"/>
              <w:szCs w:val="24"/>
            </w:rPr>
          </w:pPr>
          <w:r>
            <w:fldChar w:fldCharType="begin"/>
          </w:r>
          <w:r>
            <w:instrText xml:space="preserve"> HYPERLINK \l "_Toc432690976" </w:instrText>
          </w:r>
          <w:r>
            <w:fldChar w:fldCharType="separate"/>
          </w:r>
          <w:r>
            <w:rPr>
              <w:rStyle w:val="16"/>
              <w:rFonts w:hint="eastAsia" w:asciiTheme="minorEastAsia" w:hAnsiTheme="minorEastAsia"/>
              <w:sz w:val="24"/>
              <w:szCs w:val="24"/>
            </w:rPr>
            <w:t>轿车电磁制动与摩擦制动集成系统</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_Toc432690976 \h </w:instrText>
          </w:r>
          <w:r>
            <w:rPr>
              <w:rFonts w:asciiTheme="minorEastAsia" w:hAnsiTheme="minorEastAsia"/>
              <w:sz w:val="24"/>
              <w:szCs w:val="24"/>
            </w:rPr>
            <w:fldChar w:fldCharType="separate"/>
          </w:r>
          <w:r>
            <w:rPr>
              <w:rFonts w:asciiTheme="minorEastAsia" w:hAnsiTheme="minorEastAsia"/>
              <w:sz w:val="24"/>
              <w:szCs w:val="24"/>
            </w:rPr>
            <w:t>22</w:t>
          </w:r>
          <w:r>
            <w:rPr>
              <w:rFonts w:asciiTheme="minorEastAsia" w:hAnsiTheme="minorEastAsia"/>
              <w:sz w:val="24"/>
              <w:szCs w:val="24"/>
            </w:rPr>
            <w:fldChar w:fldCharType="end"/>
          </w:r>
          <w:r>
            <w:rPr>
              <w:rFonts w:asciiTheme="minorEastAsia" w:hAnsiTheme="minorEastAsia"/>
              <w:sz w:val="24"/>
              <w:szCs w:val="24"/>
            </w:rPr>
            <w:fldChar w:fldCharType="end"/>
          </w:r>
        </w:p>
        <w:p>
          <w:pPr>
            <w:pStyle w:val="8"/>
            <w:tabs>
              <w:tab w:val="right" w:leader="dot" w:pos="8296"/>
            </w:tabs>
            <w:spacing w:line="360" w:lineRule="auto"/>
            <w:rPr>
              <w:rFonts w:asciiTheme="minorEastAsia" w:hAnsiTheme="minorEastAsia"/>
              <w:sz w:val="24"/>
              <w:szCs w:val="24"/>
            </w:rPr>
          </w:pPr>
          <w:r>
            <w:fldChar w:fldCharType="begin"/>
          </w:r>
          <w:r>
            <w:instrText xml:space="preserve"> HYPERLINK \l "_Toc432690977" </w:instrText>
          </w:r>
          <w:r>
            <w:fldChar w:fldCharType="separate"/>
          </w:r>
          <w:r>
            <w:rPr>
              <w:rStyle w:val="16"/>
              <w:rFonts w:hint="eastAsia" w:asciiTheme="minorEastAsia" w:hAnsiTheme="minorEastAsia"/>
              <w:sz w:val="24"/>
              <w:szCs w:val="24"/>
            </w:rPr>
            <w:t>汽车辅助制动装置的研究与开发</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_Toc432690977 \h </w:instrText>
          </w:r>
          <w:r>
            <w:rPr>
              <w:rFonts w:asciiTheme="minorEastAsia" w:hAnsiTheme="minorEastAsia"/>
              <w:sz w:val="24"/>
              <w:szCs w:val="24"/>
            </w:rPr>
            <w:fldChar w:fldCharType="separate"/>
          </w:r>
          <w:r>
            <w:rPr>
              <w:rFonts w:asciiTheme="minorEastAsia" w:hAnsiTheme="minorEastAsia"/>
              <w:sz w:val="24"/>
              <w:szCs w:val="24"/>
            </w:rPr>
            <w:t>23</w:t>
          </w:r>
          <w:r>
            <w:rPr>
              <w:rFonts w:asciiTheme="minorEastAsia" w:hAnsiTheme="minorEastAsia"/>
              <w:sz w:val="24"/>
              <w:szCs w:val="24"/>
            </w:rPr>
            <w:fldChar w:fldCharType="end"/>
          </w:r>
          <w:r>
            <w:rPr>
              <w:rFonts w:asciiTheme="minorEastAsia" w:hAnsiTheme="minorEastAsia"/>
              <w:sz w:val="24"/>
              <w:szCs w:val="24"/>
            </w:rPr>
            <w:fldChar w:fldCharType="end"/>
          </w:r>
        </w:p>
        <w:p>
          <w:pPr>
            <w:pStyle w:val="8"/>
            <w:tabs>
              <w:tab w:val="right" w:leader="dot" w:pos="8296"/>
            </w:tabs>
            <w:spacing w:line="360" w:lineRule="auto"/>
            <w:rPr>
              <w:rFonts w:asciiTheme="minorEastAsia" w:hAnsiTheme="minorEastAsia"/>
              <w:sz w:val="24"/>
              <w:szCs w:val="24"/>
            </w:rPr>
          </w:pPr>
          <w:r>
            <w:fldChar w:fldCharType="begin"/>
          </w:r>
          <w:r>
            <w:instrText xml:space="preserve"> HYPERLINK \l "_Toc432690978" </w:instrText>
          </w:r>
          <w:r>
            <w:fldChar w:fldCharType="separate"/>
          </w:r>
          <w:r>
            <w:rPr>
              <w:rStyle w:val="16"/>
              <w:rFonts w:hint="eastAsia" w:asciiTheme="minorEastAsia" w:hAnsiTheme="minorEastAsia"/>
              <w:sz w:val="24"/>
              <w:szCs w:val="24"/>
              <w:shd w:val="clear" w:color="auto" w:fill="FFFFFF"/>
            </w:rPr>
            <w:t>薄膜机械阻抗与微穿板声阻抗结合的宽频吸声结构</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_Toc432690978 \h </w:instrText>
          </w:r>
          <w:r>
            <w:rPr>
              <w:rFonts w:asciiTheme="minorEastAsia" w:hAnsiTheme="minorEastAsia"/>
              <w:sz w:val="24"/>
              <w:szCs w:val="24"/>
            </w:rPr>
            <w:fldChar w:fldCharType="separate"/>
          </w:r>
          <w:r>
            <w:rPr>
              <w:rFonts w:asciiTheme="minorEastAsia" w:hAnsiTheme="minorEastAsia"/>
              <w:sz w:val="24"/>
              <w:szCs w:val="24"/>
            </w:rPr>
            <w:t>26</w:t>
          </w:r>
          <w:r>
            <w:rPr>
              <w:rFonts w:asciiTheme="minorEastAsia" w:hAnsiTheme="minorEastAsia"/>
              <w:sz w:val="24"/>
              <w:szCs w:val="24"/>
            </w:rPr>
            <w:fldChar w:fldCharType="end"/>
          </w:r>
          <w:r>
            <w:rPr>
              <w:rFonts w:asciiTheme="minorEastAsia" w:hAnsiTheme="minorEastAsia"/>
              <w:sz w:val="24"/>
              <w:szCs w:val="24"/>
            </w:rPr>
            <w:fldChar w:fldCharType="end"/>
          </w:r>
        </w:p>
        <w:p>
          <w:pPr>
            <w:pStyle w:val="8"/>
            <w:tabs>
              <w:tab w:val="right" w:leader="dot" w:pos="8296"/>
            </w:tabs>
            <w:spacing w:line="360" w:lineRule="auto"/>
            <w:rPr>
              <w:rFonts w:asciiTheme="minorEastAsia" w:hAnsiTheme="minorEastAsia"/>
              <w:sz w:val="24"/>
              <w:szCs w:val="24"/>
            </w:rPr>
          </w:pPr>
          <w:r>
            <w:fldChar w:fldCharType="begin"/>
          </w:r>
          <w:r>
            <w:instrText xml:space="preserve"> HYPERLINK \l "_Toc432690979" </w:instrText>
          </w:r>
          <w:r>
            <w:fldChar w:fldCharType="separate"/>
          </w:r>
          <w:r>
            <w:rPr>
              <w:rStyle w:val="16"/>
              <w:rFonts w:hint="eastAsia" w:asciiTheme="minorEastAsia" w:hAnsiTheme="minorEastAsia"/>
              <w:sz w:val="24"/>
              <w:szCs w:val="24"/>
              <w:shd w:val="clear" w:color="auto" w:fill="FFFFFF"/>
            </w:rPr>
            <w:t>一种精确诊断密集模态阻尼比的方法</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_Toc432690979 \h </w:instrText>
          </w:r>
          <w:r>
            <w:rPr>
              <w:rFonts w:asciiTheme="minorEastAsia" w:hAnsiTheme="minorEastAsia"/>
              <w:sz w:val="24"/>
              <w:szCs w:val="24"/>
            </w:rPr>
            <w:fldChar w:fldCharType="separate"/>
          </w:r>
          <w:r>
            <w:rPr>
              <w:rFonts w:asciiTheme="minorEastAsia" w:hAnsiTheme="minorEastAsia"/>
              <w:sz w:val="24"/>
              <w:szCs w:val="24"/>
            </w:rPr>
            <w:t>27</w:t>
          </w:r>
          <w:r>
            <w:rPr>
              <w:rFonts w:asciiTheme="minorEastAsia" w:hAnsiTheme="minorEastAsia"/>
              <w:sz w:val="24"/>
              <w:szCs w:val="24"/>
            </w:rPr>
            <w:fldChar w:fldCharType="end"/>
          </w:r>
          <w:r>
            <w:rPr>
              <w:rFonts w:asciiTheme="minorEastAsia" w:hAnsiTheme="minorEastAsia"/>
              <w:sz w:val="24"/>
              <w:szCs w:val="24"/>
            </w:rPr>
            <w:fldChar w:fldCharType="end"/>
          </w:r>
        </w:p>
        <w:p>
          <w:pPr>
            <w:pStyle w:val="8"/>
            <w:tabs>
              <w:tab w:val="right" w:leader="dot" w:pos="8296"/>
            </w:tabs>
            <w:spacing w:line="360" w:lineRule="auto"/>
            <w:rPr>
              <w:rFonts w:asciiTheme="minorEastAsia" w:hAnsiTheme="minorEastAsia"/>
              <w:sz w:val="24"/>
              <w:szCs w:val="24"/>
            </w:rPr>
          </w:pPr>
          <w:r>
            <w:fldChar w:fldCharType="begin"/>
          </w:r>
          <w:r>
            <w:instrText xml:space="preserve"> HYPERLINK \l "_Toc432690980" </w:instrText>
          </w:r>
          <w:r>
            <w:fldChar w:fldCharType="separate"/>
          </w:r>
          <w:r>
            <w:rPr>
              <w:rStyle w:val="16"/>
              <w:rFonts w:hint="eastAsia" w:asciiTheme="minorEastAsia" w:hAnsiTheme="minorEastAsia"/>
              <w:sz w:val="24"/>
              <w:szCs w:val="24"/>
            </w:rPr>
            <w:t>一种主动再生</w:t>
          </w:r>
          <w:r>
            <w:rPr>
              <w:rStyle w:val="16"/>
              <w:rFonts w:asciiTheme="minorEastAsia" w:hAnsiTheme="minorEastAsia"/>
              <w:sz w:val="24"/>
              <w:szCs w:val="24"/>
            </w:rPr>
            <w:t>EGR</w:t>
          </w:r>
          <w:r>
            <w:rPr>
              <w:rStyle w:val="16"/>
              <w:rFonts w:hint="eastAsia" w:asciiTheme="minorEastAsia" w:hAnsiTheme="minorEastAsia"/>
              <w:sz w:val="24"/>
              <w:szCs w:val="24"/>
            </w:rPr>
            <w:t>冷却器的方法</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_Toc432690980 \h </w:instrText>
          </w:r>
          <w:r>
            <w:rPr>
              <w:rFonts w:asciiTheme="minorEastAsia" w:hAnsiTheme="minorEastAsia"/>
              <w:sz w:val="24"/>
              <w:szCs w:val="24"/>
            </w:rPr>
            <w:fldChar w:fldCharType="separate"/>
          </w:r>
          <w:r>
            <w:rPr>
              <w:rFonts w:asciiTheme="minorEastAsia" w:hAnsiTheme="minorEastAsia"/>
              <w:sz w:val="24"/>
              <w:szCs w:val="24"/>
            </w:rPr>
            <w:t>28</w:t>
          </w:r>
          <w:r>
            <w:rPr>
              <w:rFonts w:asciiTheme="minorEastAsia" w:hAnsiTheme="minorEastAsia"/>
              <w:sz w:val="24"/>
              <w:szCs w:val="24"/>
            </w:rPr>
            <w:fldChar w:fldCharType="end"/>
          </w:r>
          <w:r>
            <w:rPr>
              <w:rFonts w:asciiTheme="minorEastAsia" w:hAnsiTheme="minorEastAsia"/>
              <w:sz w:val="24"/>
              <w:szCs w:val="24"/>
            </w:rPr>
            <w:fldChar w:fldCharType="end"/>
          </w:r>
        </w:p>
        <w:p>
          <w:pPr>
            <w:pStyle w:val="8"/>
            <w:tabs>
              <w:tab w:val="right" w:leader="dot" w:pos="8296"/>
            </w:tabs>
            <w:spacing w:line="360" w:lineRule="auto"/>
            <w:rPr>
              <w:rFonts w:asciiTheme="minorEastAsia" w:hAnsiTheme="minorEastAsia"/>
              <w:sz w:val="24"/>
              <w:szCs w:val="24"/>
            </w:rPr>
          </w:pPr>
          <w:r>
            <w:fldChar w:fldCharType="begin"/>
          </w:r>
          <w:r>
            <w:instrText xml:space="preserve"> HYPERLINK \l "_Toc432690981" </w:instrText>
          </w:r>
          <w:r>
            <w:fldChar w:fldCharType="separate"/>
          </w:r>
          <w:r>
            <w:rPr>
              <w:rStyle w:val="16"/>
              <w:rFonts w:hint="eastAsia" w:asciiTheme="minorEastAsia" w:hAnsiTheme="minorEastAsia"/>
              <w:sz w:val="24"/>
              <w:szCs w:val="24"/>
            </w:rPr>
            <w:t>兼顾操控与节能的重型汽车转向系统电控技术</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_Toc432690981 \h </w:instrText>
          </w:r>
          <w:r>
            <w:rPr>
              <w:rFonts w:asciiTheme="minorEastAsia" w:hAnsiTheme="minorEastAsia"/>
              <w:sz w:val="24"/>
              <w:szCs w:val="24"/>
            </w:rPr>
            <w:fldChar w:fldCharType="separate"/>
          </w:r>
          <w:r>
            <w:rPr>
              <w:rFonts w:asciiTheme="minorEastAsia" w:hAnsiTheme="minorEastAsia"/>
              <w:sz w:val="24"/>
              <w:szCs w:val="24"/>
            </w:rPr>
            <w:t>29</w:t>
          </w:r>
          <w:r>
            <w:rPr>
              <w:rFonts w:asciiTheme="minorEastAsia" w:hAnsiTheme="minorEastAsia"/>
              <w:sz w:val="24"/>
              <w:szCs w:val="24"/>
            </w:rPr>
            <w:fldChar w:fldCharType="end"/>
          </w:r>
          <w:r>
            <w:rPr>
              <w:rFonts w:asciiTheme="minorEastAsia" w:hAnsiTheme="minorEastAsia"/>
              <w:sz w:val="24"/>
              <w:szCs w:val="24"/>
            </w:rPr>
            <w:fldChar w:fldCharType="end"/>
          </w:r>
        </w:p>
        <w:p>
          <w:pPr>
            <w:pStyle w:val="8"/>
            <w:tabs>
              <w:tab w:val="right" w:leader="dot" w:pos="8296"/>
            </w:tabs>
            <w:spacing w:line="360" w:lineRule="auto"/>
            <w:rPr>
              <w:rFonts w:asciiTheme="minorEastAsia" w:hAnsiTheme="minorEastAsia"/>
              <w:sz w:val="24"/>
              <w:szCs w:val="24"/>
            </w:rPr>
          </w:pPr>
          <w:r>
            <w:fldChar w:fldCharType="begin"/>
          </w:r>
          <w:r>
            <w:instrText xml:space="preserve"> HYPERLINK \l "_Toc432690982" </w:instrText>
          </w:r>
          <w:r>
            <w:fldChar w:fldCharType="separate"/>
          </w:r>
          <w:r>
            <w:rPr>
              <w:rStyle w:val="16"/>
              <w:rFonts w:hint="eastAsia" w:asciiTheme="minorEastAsia" w:hAnsiTheme="minorEastAsia"/>
              <w:sz w:val="24"/>
              <w:szCs w:val="24"/>
            </w:rPr>
            <w:t>发动机低摩擦技术</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_Toc432690982 \h </w:instrText>
          </w:r>
          <w:r>
            <w:rPr>
              <w:rFonts w:asciiTheme="minorEastAsia" w:hAnsiTheme="minorEastAsia"/>
              <w:sz w:val="24"/>
              <w:szCs w:val="24"/>
            </w:rPr>
            <w:fldChar w:fldCharType="separate"/>
          </w:r>
          <w:r>
            <w:rPr>
              <w:rFonts w:asciiTheme="minorEastAsia" w:hAnsiTheme="minorEastAsia"/>
              <w:sz w:val="24"/>
              <w:szCs w:val="24"/>
            </w:rPr>
            <w:t>30</w:t>
          </w:r>
          <w:r>
            <w:rPr>
              <w:rFonts w:asciiTheme="minorEastAsia" w:hAnsiTheme="minorEastAsia"/>
              <w:sz w:val="24"/>
              <w:szCs w:val="24"/>
            </w:rPr>
            <w:fldChar w:fldCharType="end"/>
          </w:r>
          <w:r>
            <w:rPr>
              <w:rFonts w:asciiTheme="minorEastAsia" w:hAnsiTheme="minorEastAsia"/>
              <w:sz w:val="24"/>
              <w:szCs w:val="24"/>
            </w:rPr>
            <w:fldChar w:fldCharType="end"/>
          </w:r>
        </w:p>
        <w:p>
          <w:pPr>
            <w:pStyle w:val="8"/>
            <w:tabs>
              <w:tab w:val="right" w:leader="dot" w:pos="8296"/>
            </w:tabs>
            <w:spacing w:line="360" w:lineRule="auto"/>
            <w:rPr>
              <w:rFonts w:asciiTheme="minorEastAsia" w:hAnsiTheme="minorEastAsia"/>
              <w:sz w:val="24"/>
              <w:szCs w:val="24"/>
            </w:rPr>
          </w:pPr>
          <w:r>
            <w:fldChar w:fldCharType="begin"/>
          </w:r>
          <w:r>
            <w:instrText xml:space="preserve"> HYPERLINK \l "_Toc432690983" </w:instrText>
          </w:r>
          <w:r>
            <w:fldChar w:fldCharType="separate"/>
          </w:r>
          <w:r>
            <w:rPr>
              <w:rStyle w:val="16"/>
              <w:rFonts w:hint="eastAsia" w:asciiTheme="minorEastAsia" w:hAnsiTheme="minorEastAsia"/>
              <w:sz w:val="24"/>
              <w:szCs w:val="24"/>
            </w:rPr>
            <w:t>柴油机清洁燃烧与低排放关键技术</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_Toc432690983 \h </w:instrText>
          </w:r>
          <w:r>
            <w:rPr>
              <w:rFonts w:asciiTheme="minorEastAsia" w:hAnsiTheme="minorEastAsia"/>
              <w:sz w:val="24"/>
              <w:szCs w:val="24"/>
            </w:rPr>
            <w:fldChar w:fldCharType="separate"/>
          </w:r>
          <w:r>
            <w:rPr>
              <w:rFonts w:asciiTheme="minorEastAsia" w:hAnsiTheme="minorEastAsia"/>
              <w:sz w:val="24"/>
              <w:szCs w:val="24"/>
            </w:rPr>
            <w:t>32</w:t>
          </w:r>
          <w:r>
            <w:rPr>
              <w:rFonts w:asciiTheme="minorEastAsia" w:hAnsiTheme="minorEastAsia"/>
              <w:sz w:val="24"/>
              <w:szCs w:val="24"/>
            </w:rPr>
            <w:fldChar w:fldCharType="end"/>
          </w:r>
          <w:r>
            <w:rPr>
              <w:rFonts w:asciiTheme="minorEastAsia" w:hAnsiTheme="minorEastAsia"/>
              <w:sz w:val="24"/>
              <w:szCs w:val="24"/>
            </w:rPr>
            <w:fldChar w:fldCharType="end"/>
          </w:r>
        </w:p>
        <w:p>
          <w:pPr>
            <w:pStyle w:val="8"/>
            <w:tabs>
              <w:tab w:val="right" w:leader="dot" w:pos="8296"/>
            </w:tabs>
            <w:spacing w:line="360" w:lineRule="auto"/>
            <w:rPr>
              <w:rFonts w:asciiTheme="minorEastAsia" w:hAnsiTheme="minorEastAsia"/>
              <w:sz w:val="24"/>
              <w:szCs w:val="24"/>
            </w:rPr>
          </w:pPr>
          <w:r>
            <w:fldChar w:fldCharType="begin"/>
          </w:r>
          <w:r>
            <w:instrText xml:space="preserve"> HYPERLINK \l "_Toc432690984" </w:instrText>
          </w:r>
          <w:r>
            <w:fldChar w:fldCharType="separate"/>
          </w:r>
          <w:r>
            <w:rPr>
              <w:rStyle w:val="16"/>
              <w:rFonts w:hint="eastAsia" w:asciiTheme="minorEastAsia" w:hAnsiTheme="minorEastAsia"/>
              <w:sz w:val="24"/>
              <w:szCs w:val="24"/>
            </w:rPr>
            <w:t>油气弹簧的优化设计</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_Toc432690984 \h </w:instrText>
          </w:r>
          <w:r>
            <w:rPr>
              <w:rFonts w:asciiTheme="minorEastAsia" w:hAnsiTheme="minorEastAsia"/>
              <w:sz w:val="24"/>
              <w:szCs w:val="24"/>
            </w:rPr>
            <w:fldChar w:fldCharType="separate"/>
          </w:r>
          <w:r>
            <w:rPr>
              <w:rFonts w:asciiTheme="minorEastAsia" w:hAnsiTheme="minorEastAsia"/>
              <w:sz w:val="24"/>
              <w:szCs w:val="24"/>
            </w:rPr>
            <w:t>34</w:t>
          </w:r>
          <w:r>
            <w:rPr>
              <w:rFonts w:asciiTheme="minorEastAsia" w:hAnsiTheme="minorEastAsia"/>
              <w:sz w:val="24"/>
              <w:szCs w:val="24"/>
            </w:rPr>
            <w:fldChar w:fldCharType="end"/>
          </w:r>
          <w:r>
            <w:rPr>
              <w:rFonts w:asciiTheme="minorEastAsia" w:hAnsiTheme="minorEastAsia"/>
              <w:sz w:val="24"/>
              <w:szCs w:val="24"/>
            </w:rPr>
            <w:fldChar w:fldCharType="end"/>
          </w:r>
        </w:p>
        <w:p>
          <w:pPr>
            <w:pStyle w:val="8"/>
            <w:tabs>
              <w:tab w:val="right" w:leader="dot" w:pos="8296"/>
            </w:tabs>
            <w:spacing w:line="360" w:lineRule="auto"/>
            <w:rPr>
              <w:sz w:val="24"/>
              <w:szCs w:val="24"/>
            </w:rPr>
          </w:pPr>
          <w:r>
            <w:fldChar w:fldCharType="begin"/>
          </w:r>
          <w:r>
            <w:instrText xml:space="preserve"> HYPERLINK \l "_Toc432690985" </w:instrText>
          </w:r>
          <w:r>
            <w:fldChar w:fldCharType="separate"/>
          </w:r>
          <w:r>
            <w:rPr>
              <w:rStyle w:val="16"/>
              <w:rFonts w:hint="eastAsia" w:asciiTheme="minorEastAsia" w:hAnsiTheme="minorEastAsia"/>
              <w:sz w:val="24"/>
              <w:szCs w:val="24"/>
            </w:rPr>
            <w:t>近年来主要授权专利成果</w:t>
          </w:r>
          <w:r>
            <w:rPr>
              <w:rFonts w:asciiTheme="minorEastAsia" w:hAnsiTheme="minorEastAsia"/>
              <w:sz w:val="24"/>
              <w:szCs w:val="24"/>
            </w:rPr>
            <w:tab/>
          </w:r>
          <w:r>
            <w:rPr>
              <w:rFonts w:asciiTheme="minorEastAsia" w:hAnsiTheme="minorEastAsia"/>
              <w:sz w:val="24"/>
              <w:szCs w:val="24"/>
            </w:rPr>
            <w:fldChar w:fldCharType="begin"/>
          </w:r>
          <w:r>
            <w:rPr>
              <w:rFonts w:asciiTheme="minorEastAsia" w:hAnsiTheme="minorEastAsia"/>
              <w:sz w:val="24"/>
              <w:szCs w:val="24"/>
            </w:rPr>
            <w:instrText xml:space="preserve"> PAGEREF _Toc432690985 \h </w:instrText>
          </w:r>
          <w:r>
            <w:rPr>
              <w:rFonts w:asciiTheme="minorEastAsia" w:hAnsiTheme="minorEastAsia"/>
              <w:sz w:val="24"/>
              <w:szCs w:val="24"/>
            </w:rPr>
            <w:fldChar w:fldCharType="separate"/>
          </w:r>
          <w:r>
            <w:rPr>
              <w:rFonts w:asciiTheme="minorEastAsia" w:hAnsiTheme="minorEastAsia"/>
              <w:sz w:val="24"/>
              <w:szCs w:val="24"/>
            </w:rPr>
            <w:t>35</w:t>
          </w:r>
          <w:r>
            <w:rPr>
              <w:rFonts w:asciiTheme="minorEastAsia" w:hAnsiTheme="minorEastAsia"/>
              <w:sz w:val="24"/>
              <w:szCs w:val="24"/>
            </w:rPr>
            <w:fldChar w:fldCharType="end"/>
          </w:r>
          <w:r>
            <w:rPr>
              <w:rFonts w:asciiTheme="minorEastAsia" w:hAnsiTheme="minorEastAsia"/>
              <w:sz w:val="24"/>
              <w:szCs w:val="24"/>
            </w:rPr>
            <w:fldChar w:fldCharType="end"/>
          </w:r>
        </w:p>
        <w:p>
          <w:r>
            <w:rPr>
              <w:b/>
              <w:bCs/>
              <w:sz w:val="24"/>
              <w:szCs w:val="24"/>
              <w:lang w:val="zh-CN"/>
            </w:rPr>
            <w:fldChar w:fldCharType="end"/>
          </w:r>
        </w:p>
      </w:sdtContent>
    </w:sdt>
    <w:p/>
    <w:p>
      <w:pPr>
        <w:widowControl/>
        <w:jc w:val="left"/>
      </w:pPr>
      <w:r>
        <w:br w:type="page"/>
      </w:r>
    </w:p>
    <w:p>
      <w:pPr>
        <w:pStyle w:val="7"/>
        <w:rPr>
          <w:b w:val="0"/>
        </w:rPr>
      </w:pPr>
      <w:bookmarkStart w:id="8" w:name="_Toc413445667"/>
      <w:bookmarkStart w:id="9" w:name="_Toc16428"/>
      <w:bookmarkStart w:id="10" w:name="_Toc432690965"/>
      <w:r>
        <w:rPr>
          <w:rFonts w:hint="eastAsia"/>
          <w:b w:val="0"/>
        </w:rPr>
        <w:t>学院概况</w:t>
      </w:r>
      <w:bookmarkEnd w:id="8"/>
      <w:bookmarkEnd w:id="9"/>
      <w:bookmarkEnd w:id="10"/>
    </w:p>
    <w:p>
      <w:pPr>
        <w:spacing w:line="360" w:lineRule="auto"/>
        <w:rPr>
          <w:rFonts w:ascii="Arial" w:hAnsi="Arial" w:eastAsia="宋体" w:cs="Arial"/>
          <w:kern w:val="0"/>
          <w:sz w:val="24"/>
          <w:szCs w:val="24"/>
        </w:rPr>
      </w:pPr>
      <w:r>
        <w:rPr>
          <w:rFonts w:hint="eastAsia" w:ascii="Arial" w:hAnsi="Arial" w:eastAsia="宋体" w:cs="Arial"/>
          <w:kern w:val="0"/>
          <w:sz w:val="24"/>
          <w:szCs w:val="24"/>
        </w:rPr>
        <w:t>历史沿革</w:t>
      </w:r>
    </w:p>
    <w:p>
      <w:pPr>
        <w:spacing w:line="360" w:lineRule="auto"/>
        <w:ind w:firstLine="480" w:firstLineChars="200"/>
        <w:rPr>
          <w:rFonts w:ascii="Arial" w:hAnsi="Arial" w:eastAsia="宋体" w:cs="Arial"/>
          <w:kern w:val="0"/>
          <w:sz w:val="24"/>
          <w:szCs w:val="24"/>
        </w:rPr>
      </w:pPr>
      <w:r>
        <w:rPr>
          <w:rFonts w:hint="eastAsia" w:ascii="Arial" w:hAnsi="Arial" w:eastAsia="宋体" w:cs="Arial"/>
          <w:kern w:val="0"/>
          <w:sz w:val="24"/>
          <w:szCs w:val="24"/>
        </w:rPr>
        <w:t>江苏大学汽车与交通工程学院前身可追述到1960年镇江农业机械学院拖拉机专业和内燃机专业。1999年设立交通工程专业，更名为江苏理工大学汽车与交通工程学院。2001年更名为江苏大学汽车与交通工程学院。2010年成立汽车工程研究院。</w:t>
      </w:r>
    </w:p>
    <w:p>
      <w:pPr>
        <w:spacing w:line="360" w:lineRule="auto"/>
        <w:rPr>
          <w:rFonts w:ascii="Arial" w:hAnsi="Arial" w:eastAsia="宋体" w:cs="Arial"/>
          <w:kern w:val="0"/>
          <w:sz w:val="24"/>
          <w:szCs w:val="24"/>
        </w:rPr>
      </w:pPr>
      <w:r>
        <w:rPr>
          <w:rFonts w:hint="eastAsia" w:ascii="Arial" w:hAnsi="Arial" w:eastAsia="宋体" w:cs="Arial"/>
          <w:kern w:val="0"/>
          <w:sz w:val="24"/>
          <w:szCs w:val="24"/>
        </w:rPr>
        <w:t>机构设置</w:t>
      </w:r>
    </w:p>
    <w:p>
      <w:pPr>
        <w:spacing w:line="360" w:lineRule="auto"/>
        <w:ind w:firstLine="480" w:firstLineChars="200"/>
        <w:rPr>
          <w:rFonts w:ascii="Arial" w:hAnsi="Arial" w:eastAsia="宋体" w:cs="Arial"/>
          <w:kern w:val="0"/>
          <w:sz w:val="24"/>
          <w:szCs w:val="24"/>
        </w:rPr>
      </w:pPr>
      <w:r>
        <w:rPr>
          <w:rFonts w:hint="eastAsia" w:ascii="Arial" w:hAnsi="Arial" w:eastAsia="宋体" w:cs="Arial"/>
          <w:kern w:val="0"/>
          <w:sz w:val="24"/>
          <w:szCs w:val="24"/>
        </w:rPr>
        <w:t>教学机构</w:t>
      </w:r>
    </w:p>
    <w:p>
      <w:pPr>
        <w:spacing w:line="360" w:lineRule="auto"/>
        <w:ind w:firstLine="480" w:firstLineChars="200"/>
        <w:rPr>
          <w:rFonts w:ascii="Arial" w:hAnsi="Arial" w:eastAsia="宋体" w:cs="Arial"/>
          <w:kern w:val="0"/>
          <w:sz w:val="24"/>
          <w:szCs w:val="24"/>
        </w:rPr>
      </w:pPr>
      <w:r>
        <w:rPr>
          <w:rFonts w:hint="eastAsia" w:ascii="Arial" w:hAnsi="Arial" w:eastAsia="宋体" w:cs="Arial"/>
          <w:kern w:val="0"/>
          <w:sz w:val="24"/>
          <w:szCs w:val="24"/>
        </w:rPr>
        <w:t>学院现设有四个系：车辆工程系、动力机械工程系、交通工程系、交通运输系。</w:t>
      </w:r>
    </w:p>
    <w:p>
      <w:pPr>
        <w:spacing w:line="360" w:lineRule="auto"/>
        <w:ind w:firstLine="480" w:firstLineChars="200"/>
        <w:rPr>
          <w:rFonts w:ascii="Arial" w:hAnsi="Arial" w:eastAsia="宋体" w:cs="Arial"/>
          <w:kern w:val="0"/>
          <w:sz w:val="24"/>
          <w:szCs w:val="24"/>
        </w:rPr>
      </w:pPr>
      <w:r>
        <w:rPr>
          <w:rFonts w:hint="eastAsia" w:ascii="Arial" w:hAnsi="Arial" w:eastAsia="宋体" w:cs="Arial"/>
          <w:kern w:val="0"/>
          <w:sz w:val="24"/>
          <w:szCs w:val="24"/>
        </w:rPr>
        <w:t>科研机构</w:t>
      </w:r>
    </w:p>
    <w:p>
      <w:pPr>
        <w:spacing w:line="360" w:lineRule="auto"/>
        <w:ind w:firstLine="480" w:firstLineChars="200"/>
        <w:rPr>
          <w:rFonts w:ascii="Arial" w:hAnsi="Arial" w:eastAsia="宋体" w:cs="Arial"/>
          <w:kern w:val="0"/>
          <w:sz w:val="24"/>
          <w:szCs w:val="24"/>
        </w:rPr>
      </w:pPr>
      <w:r>
        <w:rPr>
          <w:rFonts w:hint="eastAsia" w:ascii="Arial" w:hAnsi="Arial" w:eastAsia="宋体" w:cs="Arial"/>
          <w:kern w:val="0"/>
          <w:sz w:val="24"/>
          <w:szCs w:val="24"/>
        </w:rPr>
        <w:t>学院目前设有一个校级专职科研机构和八个科研平台。江苏大学汽车工程研究院、混合动力车辆技术国家地方联合工程研究中心、江苏省汽车工程重点实验室、江苏省动力机械清洁能源与应用重点实验室、江苏省道路载运工具新技术应用重点实验室、江苏省中小功率内燃机工程研究中心、江苏省生物柴油动力机械应用工程中心、江苏省中小企业公共服务平台、江苏省内燃机学会。</w:t>
      </w:r>
    </w:p>
    <w:p>
      <w:pPr>
        <w:spacing w:line="360" w:lineRule="auto"/>
        <w:ind w:firstLine="480" w:firstLineChars="200"/>
        <w:rPr>
          <w:rFonts w:ascii="Arial" w:hAnsi="Arial" w:eastAsia="宋体" w:cs="Arial"/>
          <w:kern w:val="0"/>
          <w:sz w:val="24"/>
          <w:szCs w:val="24"/>
        </w:rPr>
      </w:pPr>
      <w:r>
        <w:rPr>
          <w:rFonts w:hint="eastAsia" w:ascii="Arial" w:hAnsi="Arial" w:eastAsia="宋体" w:cs="Arial"/>
          <w:kern w:val="0"/>
          <w:sz w:val="24"/>
          <w:szCs w:val="24"/>
        </w:rPr>
        <w:t>实验室及产业服务机构</w:t>
      </w:r>
    </w:p>
    <w:p>
      <w:pPr>
        <w:spacing w:line="360" w:lineRule="auto"/>
        <w:ind w:firstLine="480" w:firstLineChars="200"/>
        <w:rPr>
          <w:rFonts w:ascii="Arial" w:hAnsi="Arial" w:eastAsia="宋体" w:cs="Arial"/>
          <w:kern w:val="0"/>
          <w:sz w:val="24"/>
          <w:szCs w:val="24"/>
        </w:rPr>
      </w:pPr>
      <w:r>
        <w:rPr>
          <w:rFonts w:hint="eastAsia" w:ascii="Arial" w:hAnsi="Arial" w:eastAsia="宋体" w:cs="Arial"/>
          <w:kern w:val="0"/>
          <w:sz w:val="24"/>
          <w:szCs w:val="24"/>
        </w:rPr>
        <w:t>学院设有中心实验室，实验室拥有300多台套先进的仪器设备，大型设备主要是：汽车及发动机排放测试分析系统、MTS320型道路模拟试验机、INSTRON电液伺服试验系统、半消声试验室、车辆灯光综合性能实验室、轮胎动力学性能试验台、中小功率内燃机性能试验台架、发动机冷起动实验室、汽车及摩托车零部件环境实验室、LMS SCADASⅢ信号调理和数据采集系统、dSPACE/Rapid/Pro汽车电控系统快速原型开发平台、SIMPACK车辆动力学仿真分析系统、Head Acoustics噪声诊断分析系统、B&amp;K振动噪声测试校准系统、NEWSTAR100道路物流车辆导航及监控试验系统、六自由度整车驾驶模拟器等。</w:t>
      </w:r>
    </w:p>
    <w:p>
      <w:pPr>
        <w:spacing w:line="360" w:lineRule="auto"/>
        <w:ind w:firstLine="480" w:firstLineChars="200"/>
        <w:rPr>
          <w:rFonts w:ascii="Arial" w:hAnsi="Arial" w:eastAsia="宋体" w:cs="Arial"/>
          <w:kern w:val="0"/>
          <w:sz w:val="24"/>
          <w:szCs w:val="24"/>
        </w:rPr>
      </w:pPr>
      <w:r>
        <w:rPr>
          <w:rFonts w:hint="eastAsia" w:ascii="Arial" w:hAnsi="Arial" w:eastAsia="宋体" w:cs="Arial"/>
          <w:kern w:val="0"/>
          <w:sz w:val="24"/>
          <w:szCs w:val="24"/>
        </w:rPr>
        <w:t>于2002年建立的江苏大学车辆产品实验室设在本学院，该实验室是中国质量认证中心和中国汽车认证中心委托检测实验室。</w:t>
      </w:r>
    </w:p>
    <w:p>
      <w:pPr>
        <w:spacing w:line="360" w:lineRule="auto"/>
        <w:rPr>
          <w:rFonts w:ascii="Arial" w:hAnsi="Arial" w:eastAsia="宋体" w:cs="Arial"/>
          <w:kern w:val="0"/>
          <w:sz w:val="24"/>
          <w:szCs w:val="24"/>
        </w:rPr>
      </w:pPr>
      <w:r>
        <w:rPr>
          <w:rFonts w:hint="eastAsia" w:ascii="Arial" w:hAnsi="Arial" w:eastAsia="宋体" w:cs="Arial"/>
          <w:kern w:val="0"/>
          <w:sz w:val="24"/>
          <w:szCs w:val="24"/>
        </w:rPr>
        <w:t>学科设置</w:t>
      </w:r>
    </w:p>
    <w:p>
      <w:pPr>
        <w:spacing w:line="360" w:lineRule="auto"/>
        <w:ind w:firstLine="480" w:firstLineChars="200"/>
        <w:rPr>
          <w:rFonts w:ascii="Arial" w:hAnsi="Arial" w:eastAsia="宋体" w:cs="Arial"/>
          <w:kern w:val="0"/>
          <w:sz w:val="24"/>
          <w:szCs w:val="24"/>
        </w:rPr>
      </w:pPr>
      <w:r>
        <w:rPr>
          <w:rFonts w:hint="eastAsia" w:ascii="Arial" w:hAnsi="Arial" w:eastAsia="宋体" w:cs="Arial"/>
          <w:kern w:val="0"/>
          <w:sz w:val="24"/>
          <w:szCs w:val="24"/>
        </w:rPr>
        <w:t>学院现有车辆工程、动力机械工程、交通运输工程三个学科。车辆工程学科是全国高校第四个获得该领域博士学位授予点的学科，新能源汽车学科是江苏省优势学科，动力工程及工程热物理学科是江苏省重点一级博士点学科和江苏省优势学科，交通运输工程学科为江苏省重点一级博士点学科。</w:t>
      </w:r>
    </w:p>
    <w:p>
      <w:pPr>
        <w:spacing w:line="360" w:lineRule="auto"/>
        <w:rPr>
          <w:rFonts w:ascii="Arial" w:hAnsi="Arial" w:eastAsia="宋体" w:cs="Arial"/>
          <w:kern w:val="0"/>
          <w:sz w:val="24"/>
          <w:szCs w:val="24"/>
        </w:rPr>
      </w:pPr>
      <w:r>
        <w:rPr>
          <w:rFonts w:hint="eastAsia" w:ascii="Arial" w:hAnsi="Arial" w:eastAsia="宋体" w:cs="Arial"/>
          <w:kern w:val="0"/>
          <w:sz w:val="24"/>
          <w:szCs w:val="24"/>
        </w:rPr>
        <w:t>人员配置</w:t>
      </w:r>
    </w:p>
    <w:p>
      <w:pPr>
        <w:spacing w:line="360" w:lineRule="auto"/>
        <w:ind w:firstLine="480" w:firstLineChars="200"/>
        <w:rPr>
          <w:rFonts w:ascii="Arial" w:hAnsi="Arial" w:eastAsia="宋体" w:cs="Arial"/>
          <w:kern w:val="0"/>
          <w:sz w:val="24"/>
          <w:szCs w:val="24"/>
        </w:rPr>
      </w:pPr>
      <w:r>
        <w:rPr>
          <w:rFonts w:hint="eastAsia" w:ascii="Arial" w:hAnsi="Arial" w:eastAsia="宋体" w:cs="Arial"/>
          <w:kern w:val="0"/>
          <w:sz w:val="24"/>
          <w:szCs w:val="24"/>
        </w:rPr>
        <w:t>学院现有教职工147人，其中博士生导师21人，教授31人，副教授35人，具有博士学位78人，教师中拥有博士学位的占53%。</w:t>
      </w:r>
      <w:bookmarkStart w:id="42" w:name="_GoBack"/>
      <w:bookmarkEnd w:id="42"/>
      <w:r>
        <w:rPr>
          <w:rFonts w:hint="eastAsia" w:ascii="Arial" w:hAnsi="Arial" w:eastAsia="宋体" w:cs="Arial"/>
          <w:kern w:val="0"/>
          <w:sz w:val="24"/>
          <w:szCs w:val="24"/>
        </w:rPr>
        <w:t>江苏特聘教授</w:t>
      </w:r>
      <w:r>
        <w:rPr>
          <w:rFonts w:ascii="Arial" w:hAnsi="Arial" w:eastAsia="宋体" w:cs="Arial"/>
          <w:kern w:val="0"/>
          <w:sz w:val="24"/>
          <w:szCs w:val="24"/>
        </w:rPr>
        <w:t>1</w:t>
      </w:r>
      <w:r>
        <w:rPr>
          <w:rFonts w:hint="eastAsia" w:ascii="Arial" w:hAnsi="Arial" w:eastAsia="宋体" w:cs="Arial"/>
          <w:kern w:val="0"/>
          <w:sz w:val="24"/>
          <w:szCs w:val="24"/>
        </w:rPr>
        <w:t>名，江苏省</w:t>
      </w:r>
      <w:r>
        <w:rPr>
          <w:rFonts w:ascii="Arial" w:hAnsi="Arial" w:eastAsia="宋体" w:cs="Arial"/>
          <w:kern w:val="0"/>
          <w:sz w:val="24"/>
          <w:szCs w:val="24"/>
        </w:rPr>
        <w:t>“333</w:t>
      </w:r>
      <w:r>
        <w:rPr>
          <w:rFonts w:hint="eastAsia" w:ascii="Arial" w:hAnsi="Arial" w:eastAsia="宋体" w:cs="Arial"/>
          <w:kern w:val="0"/>
          <w:sz w:val="24"/>
          <w:szCs w:val="24"/>
        </w:rPr>
        <w:t>工程</w:t>
      </w:r>
      <w:r>
        <w:rPr>
          <w:rFonts w:ascii="Arial" w:hAnsi="Arial" w:eastAsia="宋体" w:cs="Arial"/>
          <w:kern w:val="0"/>
          <w:sz w:val="24"/>
          <w:szCs w:val="24"/>
        </w:rPr>
        <w:t>”</w:t>
      </w:r>
      <w:r>
        <w:rPr>
          <w:rFonts w:hint="eastAsia" w:ascii="Arial" w:hAnsi="Arial" w:eastAsia="宋体" w:cs="Arial"/>
          <w:kern w:val="0"/>
          <w:sz w:val="24"/>
          <w:szCs w:val="24"/>
        </w:rPr>
        <w:t>培养对象</w:t>
      </w:r>
      <w:r>
        <w:rPr>
          <w:rFonts w:ascii="Arial" w:hAnsi="Arial" w:eastAsia="宋体" w:cs="Arial"/>
          <w:kern w:val="0"/>
          <w:sz w:val="24"/>
          <w:szCs w:val="24"/>
        </w:rPr>
        <w:t>3</w:t>
      </w:r>
      <w:r>
        <w:rPr>
          <w:rFonts w:hint="eastAsia" w:ascii="Arial" w:hAnsi="Arial" w:eastAsia="宋体" w:cs="Arial"/>
          <w:kern w:val="0"/>
          <w:sz w:val="24"/>
          <w:szCs w:val="24"/>
        </w:rPr>
        <w:t>人，江苏省</w:t>
      </w:r>
      <w:r>
        <w:rPr>
          <w:rFonts w:ascii="Arial" w:hAnsi="Arial" w:eastAsia="宋体" w:cs="Arial"/>
          <w:kern w:val="0"/>
          <w:sz w:val="24"/>
          <w:szCs w:val="24"/>
        </w:rPr>
        <w:t>“</w:t>
      </w:r>
      <w:r>
        <w:rPr>
          <w:rFonts w:hint="eastAsia" w:ascii="Arial" w:hAnsi="Arial" w:eastAsia="宋体" w:cs="Arial"/>
          <w:kern w:val="0"/>
          <w:sz w:val="24"/>
          <w:szCs w:val="24"/>
        </w:rPr>
        <w:t>青蓝工程</w:t>
      </w:r>
      <w:r>
        <w:rPr>
          <w:rFonts w:ascii="Arial" w:hAnsi="Arial" w:eastAsia="宋体" w:cs="Arial"/>
          <w:kern w:val="0"/>
          <w:sz w:val="24"/>
          <w:szCs w:val="24"/>
        </w:rPr>
        <w:t>”</w:t>
      </w:r>
      <w:r>
        <w:rPr>
          <w:rFonts w:hint="eastAsia" w:ascii="Arial" w:hAnsi="Arial" w:eastAsia="宋体" w:cs="Arial"/>
          <w:kern w:val="0"/>
          <w:sz w:val="24"/>
          <w:szCs w:val="24"/>
        </w:rPr>
        <w:t>科技创新团队</w:t>
      </w:r>
      <w:r>
        <w:rPr>
          <w:rFonts w:ascii="Arial" w:hAnsi="Arial" w:eastAsia="宋体" w:cs="Arial"/>
          <w:kern w:val="0"/>
          <w:sz w:val="24"/>
          <w:szCs w:val="24"/>
        </w:rPr>
        <w:t>1</w:t>
      </w:r>
      <w:r>
        <w:rPr>
          <w:rFonts w:hint="eastAsia" w:ascii="Arial" w:hAnsi="Arial" w:eastAsia="宋体" w:cs="Arial"/>
          <w:kern w:val="0"/>
          <w:sz w:val="24"/>
          <w:szCs w:val="24"/>
        </w:rPr>
        <w:t>个，江苏省</w:t>
      </w:r>
      <w:r>
        <w:rPr>
          <w:rFonts w:ascii="Arial" w:hAnsi="Arial" w:eastAsia="宋体" w:cs="Arial"/>
          <w:kern w:val="0"/>
          <w:sz w:val="24"/>
          <w:szCs w:val="24"/>
        </w:rPr>
        <w:t>“</w:t>
      </w:r>
      <w:r>
        <w:rPr>
          <w:rFonts w:hint="eastAsia" w:ascii="Arial" w:hAnsi="Arial" w:eastAsia="宋体" w:cs="Arial"/>
          <w:kern w:val="0"/>
          <w:sz w:val="24"/>
          <w:szCs w:val="24"/>
        </w:rPr>
        <w:t>六大人才高峰</w:t>
      </w:r>
      <w:r>
        <w:rPr>
          <w:rFonts w:ascii="Arial" w:hAnsi="Arial" w:eastAsia="宋体" w:cs="Arial"/>
          <w:kern w:val="0"/>
          <w:sz w:val="24"/>
          <w:szCs w:val="24"/>
        </w:rPr>
        <w:t>”</w:t>
      </w:r>
      <w:r>
        <w:rPr>
          <w:rFonts w:hint="eastAsia" w:ascii="Arial" w:hAnsi="Arial" w:eastAsia="宋体" w:cs="Arial"/>
          <w:kern w:val="0"/>
          <w:sz w:val="24"/>
          <w:szCs w:val="24"/>
        </w:rPr>
        <w:t>培养对象</w:t>
      </w:r>
      <w:r>
        <w:rPr>
          <w:rFonts w:ascii="Arial" w:hAnsi="Arial" w:eastAsia="宋体" w:cs="Arial"/>
          <w:kern w:val="0"/>
          <w:sz w:val="24"/>
          <w:szCs w:val="24"/>
        </w:rPr>
        <w:t>2</w:t>
      </w:r>
      <w:r>
        <w:rPr>
          <w:rFonts w:hint="eastAsia" w:ascii="Arial" w:hAnsi="Arial" w:eastAsia="宋体" w:cs="Arial"/>
          <w:kern w:val="0"/>
          <w:sz w:val="24"/>
          <w:szCs w:val="24"/>
        </w:rPr>
        <w:t>1人，江苏省中青年突出贡献专家</w:t>
      </w:r>
      <w:r>
        <w:rPr>
          <w:rFonts w:ascii="Arial" w:hAnsi="Arial" w:eastAsia="宋体" w:cs="Arial"/>
          <w:kern w:val="0"/>
          <w:sz w:val="24"/>
          <w:szCs w:val="24"/>
        </w:rPr>
        <w:t>1</w:t>
      </w:r>
      <w:r>
        <w:rPr>
          <w:rFonts w:hint="eastAsia" w:ascii="Arial" w:hAnsi="Arial" w:eastAsia="宋体" w:cs="Arial"/>
          <w:kern w:val="0"/>
          <w:sz w:val="24"/>
          <w:szCs w:val="24"/>
        </w:rPr>
        <w:t>人，镇江市中青年突出贡献专家</w:t>
      </w:r>
      <w:r>
        <w:rPr>
          <w:rFonts w:ascii="Arial" w:hAnsi="Arial" w:eastAsia="宋体" w:cs="Arial"/>
          <w:kern w:val="0"/>
          <w:sz w:val="24"/>
          <w:szCs w:val="24"/>
        </w:rPr>
        <w:t>1</w:t>
      </w:r>
      <w:r>
        <w:rPr>
          <w:rFonts w:hint="eastAsia" w:ascii="Arial" w:hAnsi="Arial" w:eastAsia="宋体" w:cs="Arial"/>
          <w:kern w:val="0"/>
          <w:sz w:val="24"/>
          <w:szCs w:val="24"/>
        </w:rPr>
        <w:t>人。有20多位国内外院士、专家受聘担任学院的名誉教授、兼职教授及客座教授。</w:t>
      </w:r>
    </w:p>
    <w:p>
      <w:pPr>
        <w:spacing w:line="360" w:lineRule="auto"/>
        <w:rPr>
          <w:rFonts w:ascii="Arial" w:hAnsi="Arial" w:eastAsia="宋体" w:cs="Arial"/>
          <w:kern w:val="0"/>
          <w:sz w:val="24"/>
          <w:szCs w:val="24"/>
        </w:rPr>
      </w:pPr>
      <w:r>
        <w:rPr>
          <w:rFonts w:hint="eastAsia" w:ascii="Arial" w:hAnsi="Arial" w:eastAsia="宋体" w:cs="Arial"/>
          <w:kern w:val="0"/>
          <w:sz w:val="24"/>
          <w:szCs w:val="24"/>
        </w:rPr>
        <w:t>联系方式</w:t>
      </w:r>
    </w:p>
    <w:p>
      <w:pPr>
        <w:spacing w:line="360" w:lineRule="auto"/>
        <w:ind w:firstLine="480"/>
        <w:rPr>
          <w:rFonts w:ascii="Arial" w:hAnsi="Arial" w:eastAsia="宋体" w:cs="Arial"/>
          <w:kern w:val="0"/>
          <w:sz w:val="24"/>
          <w:szCs w:val="24"/>
        </w:rPr>
      </w:pPr>
      <w:r>
        <w:rPr>
          <w:rFonts w:hint="eastAsia" w:ascii="Arial" w:hAnsi="Arial" w:eastAsia="宋体" w:cs="Arial"/>
          <w:kern w:val="0"/>
          <w:sz w:val="24"/>
          <w:szCs w:val="24"/>
        </w:rPr>
        <w:t>电话：051188780271-2622</w:t>
      </w:r>
    </w:p>
    <w:p>
      <w:pPr>
        <w:spacing w:line="360" w:lineRule="auto"/>
        <w:ind w:firstLine="480"/>
        <w:rPr>
          <w:rFonts w:ascii="Arial" w:hAnsi="Arial" w:eastAsia="宋体" w:cs="Arial"/>
          <w:kern w:val="0"/>
          <w:sz w:val="24"/>
          <w:szCs w:val="24"/>
        </w:rPr>
      </w:pPr>
      <w:r>
        <w:rPr>
          <w:rFonts w:ascii="Arial" w:hAnsi="Arial" w:eastAsia="宋体" w:cs="Arial"/>
          <w:kern w:val="0"/>
          <w:sz w:val="24"/>
          <w:szCs w:val="24"/>
        </w:rPr>
        <w:t>E</w:t>
      </w:r>
      <w:r>
        <w:rPr>
          <w:rFonts w:hint="eastAsia" w:ascii="Arial" w:hAnsi="Arial" w:eastAsia="宋体" w:cs="Arial"/>
          <w:kern w:val="0"/>
          <w:sz w:val="24"/>
          <w:szCs w:val="24"/>
        </w:rPr>
        <w:t>mail：</w:t>
      </w:r>
      <w:r>
        <w:fldChar w:fldCharType="begin"/>
      </w:r>
      <w:r>
        <w:instrText xml:space="preserve"> HYPERLINK "mailto:qiche_keyan_ujs@163.com" </w:instrText>
      </w:r>
      <w:r>
        <w:fldChar w:fldCharType="separate"/>
      </w:r>
      <w:r>
        <w:rPr>
          <w:rStyle w:val="16"/>
          <w:rFonts w:eastAsia="宋体" w:asciiTheme="minorHAnsi" w:hAnsiTheme="minorHAnsi" w:cstheme="minorHAnsi"/>
          <w:kern w:val="0"/>
          <w:sz w:val="24"/>
          <w:szCs w:val="24"/>
        </w:rPr>
        <w:t>qiche_keyan</w:t>
      </w:r>
      <w:r>
        <w:rPr>
          <w:rStyle w:val="16"/>
          <w:rFonts w:hint="eastAsia" w:eastAsia="宋体" w:asciiTheme="minorHAnsi" w:hAnsiTheme="minorHAnsi" w:cstheme="minorHAnsi"/>
          <w:kern w:val="0"/>
          <w:sz w:val="24"/>
          <w:szCs w:val="24"/>
        </w:rPr>
        <w:t>_ujs</w:t>
      </w:r>
      <w:r>
        <w:rPr>
          <w:rStyle w:val="16"/>
          <w:rFonts w:eastAsia="宋体" w:asciiTheme="minorHAnsi" w:hAnsiTheme="minorHAnsi" w:cstheme="minorHAnsi"/>
          <w:kern w:val="0"/>
          <w:sz w:val="24"/>
          <w:szCs w:val="24"/>
        </w:rPr>
        <w:t>@163.com</w:t>
      </w:r>
      <w:r>
        <w:rPr>
          <w:rStyle w:val="16"/>
          <w:rFonts w:eastAsia="宋体" w:asciiTheme="minorHAnsi" w:hAnsiTheme="minorHAnsi" w:cstheme="minorHAnsi"/>
          <w:kern w:val="0"/>
          <w:sz w:val="24"/>
          <w:szCs w:val="24"/>
        </w:rPr>
        <w:fldChar w:fldCharType="end"/>
      </w:r>
    </w:p>
    <w:p>
      <w:pPr>
        <w:spacing w:line="360" w:lineRule="auto"/>
        <w:ind w:firstLine="480"/>
        <w:rPr>
          <w:rFonts w:ascii="Arial" w:hAnsi="Arial" w:eastAsia="宋体" w:cs="Arial"/>
          <w:kern w:val="0"/>
          <w:sz w:val="24"/>
          <w:szCs w:val="24"/>
        </w:rPr>
      </w:pPr>
      <w:r>
        <w:rPr>
          <w:rFonts w:hint="eastAsia" w:ascii="Arial" w:hAnsi="Arial" w:eastAsia="宋体" w:cs="Arial"/>
          <w:kern w:val="0"/>
          <w:sz w:val="24"/>
          <w:szCs w:val="24"/>
        </w:rPr>
        <w:t>联系人：</w:t>
      </w:r>
    </w:p>
    <w:p>
      <w:pPr>
        <w:widowControl/>
        <w:jc w:val="left"/>
        <w:rPr>
          <w:rFonts w:ascii="Arial" w:hAnsi="Arial" w:eastAsia="宋体" w:cs="Arial"/>
          <w:kern w:val="0"/>
          <w:sz w:val="24"/>
          <w:szCs w:val="24"/>
        </w:rPr>
      </w:pPr>
      <w:r>
        <w:rPr>
          <w:rFonts w:ascii="Arial" w:hAnsi="Arial" w:eastAsia="宋体" w:cs="Arial"/>
          <w:kern w:val="0"/>
          <w:sz w:val="24"/>
          <w:szCs w:val="24"/>
        </w:rPr>
        <w:br w:type="page"/>
      </w:r>
    </w:p>
    <w:p>
      <w:pPr>
        <w:pStyle w:val="2"/>
        <w:jc w:val="center"/>
        <w:rPr>
          <w:sz w:val="32"/>
          <w:szCs w:val="32"/>
        </w:rPr>
      </w:pPr>
      <w:bookmarkStart w:id="11" w:name="_Toc432690966"/>
      <w:r>
        <w:rPr>
          <w:rFonts w:hint="eastAsia"/>
          <w:sz w:val="32"/>
          <w:szCs w:val="32"/>
        </w:rPr>
        <w:t>近年来主要获奖成果</w:t>
      </w:r>
      <w:bookmarkEnd w:id="11"/>
    </w:p>
    <w:tbl>
      <w:tblPr>
        <w:tblStyle w:val="11"/>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2552"/>
        <w:gridCol w:w="1984"/>
        <w:gridCol w:w="851"/>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75" w:type="dxa"/>
          </w:tcPr>
          <w:p>
            <w:pPr>
              <w:jc w:val="center"/>
              <w:rPr>
                <w:b/>
              </w:rPr>
            </w:pPr>
            <w:r>
              <w:rPr>
                <w:rFonts w:hint="eastAsia"/>
                <w:b/>
              </w:rPr>
              <w:t>序号</w:t>
            </w:r>
          </w:p>
        </w:tc>
        <w:tc>
          <w:tcPr>
            <w:tcW w:w="2552" w:type="dxa"/>
          </w:tcPr>
          <w:p>
            <w:pPr>
              <w:jc w:val="center"/>
              <w:rPr>
                <w:b/>
              </w:rPr>
            </w:pPr>
            <w:r>
              <w:rPr>
                <w:rFonts w:hint="eastAsia"/>
                <w:b/>
              </w:rPr>
              <w:t>成果名称</w:t>
            </w:r>
          </w:p>
        </w:tc>
        <w:tc>
          <w:tcPr>
            <w:tcW w:w="1984" w:type="dxa"/>
          </w:tcPr>
          <w:p>
            <w:pPr>
              <w:jc w:val="center"/>
              <w:rPr>
                <w:b/>
              </w:rPr>
            </w:pPr>
            <w:r>
              <w:rPr>
                <w:rFonts w:hint="eastAsia"/>
                <w:b/>
              </w:rPr>
              <w:t>授奖部门</w:t>
            </w:r>
          </w:p>
        </w:tc>
        <w:tc>
          <w:tcPr>
            <w:tcW w:w="851" w:type="dxa"/>
          </w:tcPr>
          <w:p>
            <w:pPr>
              <w:jc w:val="center"/>
              <w:rPr>
                <w:b/>
              </w:rPr>
            </w:pPr>
            <w:r>
              <w:rPr>
                <w:rFonts w:hint="eastAsia"/>
                <w:b/>
              </w:rPr>
              <w:t>级别</w:t>
            </w:r>
          </w:p>
        </w:tc>
        <w:tc>
          <w:tcPr>
            <w:tcW w:w="2410" w:type="dxa"/>
          </w:tcPr>
          <w:p>
            <w:pPr>
              <w:jc w:val="center"/>
              <w:rPr>
                <w:b/>
              </w:rPr>
            </w:pPr>
            <w:r>
              <w:rPr>
                <w:rFonts w:hint="eastAsia"/>
                <w:b/>
              </w:rPr>
              <w:t>完成人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675" w:type="dxa"/>
            <w:vAlign w:val="center"/>
          </w:tcPr>
          <w:p>
            <w:pPr>
              <w:jc w:val="center"/>
            </w:pPr>
            <w:r>
              <w:rPr>
                <w:rFonts w:hint="eastAsia"/>
              </w:rPr>
              <w:t>1</w:t>
            </w:r>
          </w:p>
        </w:tc>
        <w:tc>
          <w:tcPr>
            <w:tcW w:w="2552" w:type="dxa"/>
            <w:vAlign w:val="center"/>
          </w:tcPr>
          <w:p>
            <w:r>
              <w:rPr>
                <w:rFonts w:hint="eastAsia"/>
                <w:szCs w:val="21"/>
                <w:shd w:val="clear" w:color="auto" w:fill="FFFFFF"/>
              </w:rPr>
              <w:t>车辆空气悬架及其控制系统关键技术研究与应用</w:t>
            </w:r>
          </w:p>
        </w:tc>
        <w:tc>
          <w:tcPr>
            <w:tcW w:w="1984" w:type="dxa"/>
            <w:vAlign w:val="center"/>
          </w:tcPr>
          <w:p>
            <w:r>
              <w:rPr>
                <w:rFonts w:hint="eastAsia"/>
              </w:rPr>
              <w:t>教育部</w:t>
            </w:r>
            <w:r>
              <w:rPr>
                <w:rFonts w:hint="eastAsia"/>
                <w:szCs w:val="21"/>
                <w:shd w:val="clear" w:color="auto" w:fill="FFFFFF"/>
              </w:rPr>
              <w:t>科技进步奖</w:t>
            </w:r>
          </w:p>
        </w:tc>
        <w:tc>
          <w:tcPr>
            <w:tcW w:w="851" w:type="dxa"/>
            <w:vAlign w:val="center"/>
          </w:tcPr>
          <w:p>
            <w:r>
              <w:rPr>
                <w:rFonts w:hint="eastAsia"/>
              </w:rPr>
              <w:t>二等奖</w:t>
            </w:r>
          </w:p>
        </w:tc>
        <w:tc>
          <w:tcPr>
            <w:tcW w:w="2410" w:type="dxa"/>
          </w:tcPr>
          <w:p>
            <w:r>
              <w:rPr>
                <w:rFonts w:hint="eastAsia"/>
                <w:szCs w:val="21"/>
                <w:shd w:val="clear" w:color="auto" w:fill="FFFFFF"/>
              </w:rPr>
              <w:t>陈龙，李仲兴，徐兴，江浩斌，汪若尘，陈燎，秦云，孙丽琴，江洪，李美，李贤波，葛跃峰，李忠敏，袁春元，黄俊明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675" w:type="dxa"/>
            <w:vAlign w:val="center"/>
          </w:tcPr>
          <w:p>
            <w:pPr>
              <w:jc w:val="center"/>
            </w:pPr>
            <w:r>
              <w:rPr>
                <w:rFonts w:hint="eastAsia"/>
              </w:rPr>
              <w:t>2</w:t>
            </w:r>
          </w:p>
        </w:tc>
        <w:tc>
          <w:tcPr>
            <w:tcW w:w="2552" w:type="dxa"/>
            <w:vAlign w:val="center"/>
          </w:tcPr>
          <w:p>
            <w:pPr>
              <w:rPr>
                <w:rFonts w:ascii="宋体" w:hAnsi="宋体" w:eastAsia="宋体" w:cs="宋体"/>
                <w:sz w:val="24"/>
                <w:szCs w:val="24"/>
              </w:rPr>
            </w:pPr>
            <w:r>
              <w:rPr>
                <w:rFonts w:hint="eastAsia" w:ascii="宋体" w:hAnsi="宋体" w:eastAsia="宋体" w:cs="宋体"/>
                <w:color w:val="000000"/>
                <w:kern w:val="0"/>
                <w:szCs w:val="21"/>
              </w:rPr>
              <w:t>低温等离子体协同催化技术降低柴油</w:t>
            </w:r>
            <w:r>
              <w:rPr>
                <w:rFonts w:hint="eastAsia" w:ascii="宋体" w:hAnsi="宋体" w:eastAsia="宋体" w:cs="宋体"/>
                <w:color w:val="000000"/>
                <w:kern w:val="0"/>
                <w:sz w:val="22"/>
              </w:rPr>
              <w:br w:type="textWrapping"/>
            </w:r>
            <w:r>
              <w:rPr>
                <w:rFonts w:hint="eastAsia" w:ascii="宋体" w:hAnsi="宋体" w:eastAsia="宋体" w:cs="宋体"/>
                <w:color w:val="000000"/>
                <w:kern w:val="0"/>
                <w:szCs w:val="21"/>
              </w:rPr>
              <w:t>机NOx和PM排放及再生DPF的研究</w:t>
            </w:r>
          </w:p>
        </w:tc>
        <w:tc>
          <w:tcPr>
            <w:tcW w:w="1984" w:type="dxa"/>
            <w:vAlign w:val="center"/>
          </w:tcPr>
          <w:p>
            <w:pPr>
              <w:rPr>
                <w:rFonts w:ascii="宋体" w:hAnsi="宋体" w:eastAsia="宋体" w:cs="宋体"/>
                <w:sz w:val="24"/>
                <w:szCs w:val="24"/>
              </w:rPr>
            </w:pPr>
            <w:r>
              <w:rPr>
                <w:rFonts w:hint="eastAsia" w:ascii="宋体" w:hAnsi="宋体" w:eastAsia="宋体" w:cs="宋体"/>
                <w:color w:val="000000"/>
                <w:kern w:val="0"/>
                <w:szCs w:val="21"/>
              </w:rPr>
              <w:t>中国机械工业科学技术奖</w:t>
            </w:r>
          </w:p>
        </w:tc>
        <w:tc>
          <w:tcPr>
            <w:tcW w:w="851" w:type="dxa"/>
            <w:vAlign w:val="center"/>
          </w:tcPr>
          <w:p>
            <w:r>
              <w:rPr>
                <w:rFonts w:hint="eastAsia" w:ascii="宋体" w:hAnsi="宋体" w:eastAsia="宋体" w:cs="宋体"/>
                <w:color w:val="000000"/>
                <w:kern w:val="0"/>
                <w:szCs w:val="21"/>
              </w:rPr>
              <w:t>二等奖</w:t>
            </w:r>
          </w:p>
        </w:tc>
        <w:tc>
          <w:tcPr>
            <w:tcW w:w="2410" w:type="dxa"/>
            <w:vAlign w:val="center"/>
          </w:tcPr>
          <w:p>
            <w:r>
              <w:rPr>
                <w:rFonts w:hint="eastAsia" w:ascii="宋体" w:hAnsi="宋体" w:eastAsia="宋体" w:cs="宋体"/>
                <w:color w:val="000000"/>
                <w:kern w:val="0"/>
                <w:szCs w:val="21"/>
              </w:rPr>
              <w:t>蔡忆昔、李小华、王军、王攀、王静、韩文赫、马淋军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675" w:type="dxa"/>
            <w:vAlign w:val="center"/>
          </w:tcPr>
          <w:p>
            <w:pPr>
              <w:jc w:val="center"/>
            </w:pPr>
            <w:r>
              <w:rPr>
                <w:rFonts w:hint="eastAsia"/>
              </w:rPr>
              <w:t>3</w:t>
            </w:r>
          </w:p>
        </w:tc>
        <w:tc>
          <w:tcPr>
            <w:tcW w:w="2552" w:type="dxa"/>
            <w:vAlign w:val="center"/>
          </w:tcPr>
          <w:p>
            <w:pPr>
              <w:rPr>
                <w:rFonts w:ascii="宋体" w:hAnsi="宋体" w:eastAsia="宋体" w:cs="宋体"/>
                <w:sz w:val="24"/>
                <w:szCs w:val="24"/>
              </w:rPr>
            </w:pPr>
            <w:r>
              <w:rPr>
                <w:rFonts w:hint="eastAsia" w:ascii="宋体" w:hAnsi="宋体" w:eastAsia="宋体" w:cs="宋体"/>
                <w:color w:val="000000"/>
                <w:kern w:val="0"/>
                <w:szCs w:val="21"/>
              </w:rPr>
              <w:t>乘用车电动助力转向控制及关键技术零部件技术研究与应用</w:t>
            </w:r>
          </w:p>
        </w:tc>
        <w:tc>
          <w:tcPr>
            <w:tcW w:w="1984" w:type="dxa"/>
            <w:vAlign w:val="center"/>
          </w:tcPr>
          <w:p>
            <w:pPr>
              <w:rPr>
                <w:rFonts w:ascii="宋体" w:hAnsi="宋体" w:eastAsia="宋体" w:cs="宋体"/>
                <w:sz w:val="24"/>
                <w:szCs w:val="24"/>
              </w:rPr>
            </w:pPr>
            <w:r>
              <w:rPr>
                <w:rFonts w:hint="eastAsia" w:ascii="宋体" w:hAnsi="宋体" w:eastAsia="宋体" w:cs="宋体"/>
                <w:color w:val="000000"/>
                <w:kern w:val="0"/>
                <w:szCs w:val="21"/>
              </w:rPr>
              <w:t>公路学会科技进步奖</w:t>
            </w:r>
          </w:p>
        </w:tc>
        <w:tc>
          <w:tcPr>
            <w:tcW w:w="851" w:type="dxa"/>
            <w:vAlign w:val="center"/>
          </w:tcPr>
          <w:p>
            <w:r>
              <w:rPr>
                <w:rFonts w:hint="eastAsia" w:ascii="宋体" w:hAnsi="宋体" w:eastAsia="宋体" w:cs="宋体"/>
                <w:color w:val="000000"/>
                <w:kern w:val="0"/>
                <w:szCs w:val="21"/>
              </w:rPr>
              <w:t>一等奖</w:t>
            </w:r>
          </w:p>
        </w:tc>
        <w:tc>
          <w:tcPr>
            <w:tcW w:w="2410" w:type="dxa"/>
            <w:vAlign w:val="center"/>
          </w:tcPr>
          <w:p>
            <w:r>
              <w:rPr>
                <w:rFonts w:hint="eastAsia" w:ascii="宋体" w:hAnsi="宋体" w:eastAsia="宋体" w:cs="宋体"/>
                <w:color w:val="000000"/>
                <w:kern w:val="0"/>
                <w:szCs w:val="21"/>
              </w:rPr>
              <w:t>陈龙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675" w:type="dxa"/>
            <w:vAlign w:val="center"/>
          </w:tcPr>
          <w:p>
            <w:pPr>
              <w:jc w:val="center"/>
            </w:pPr>
            <w:r>
              <w:rPr>
                <w:rFonts w:hint="eastAsia"/>
              </w:rPr>
              <w:t>4</w:t>
            </w:r>
          </w:p>
        </w:tc>
        <w:tc>
          <w:tcPr>
            <w:tcW w:w="2552" w:type="dxa"/>
            <w:vAlign w:val="center"/>
          </w:tcPr>
          <w:p>
            <w:pPr>
              <w:rPr>
                <w:rFonts w:ascii="宋体" w:hAnsi="宋体" w:eastAsia="宋体" w:cs="宋体"/>
                <w:sz w:val="24"/>
                <w:szCs w:val="24"/>
              </w:rPr>
            </w:pPr>
            <w:r>
              <w:rPr>
                <w:rFonts w:hint="eastAsia" w:ascii="宋体" w:hAnsi="宋体" w:eastAsia="宋体" w:cs="宋体"/>
                <w:color w:val="000000"/>
                <w:kern w:val="0"/>
                <w:szCs w:val="21"/>
              </w:rPr>
              <w:t>突破环保壁垒的高性能通用小型汽油机关键技术研究</w:t>
            </w:r>
          </w:p>
        </w:tc>
        <w:tc>
          <w:tcPr>
            <w:tcW w:w="1984" w:type="dxa"/>
            <w:vAlign w:val="center"/>
          </w:tcPr>
          <w:p>
            <w:pPr>
              <w:rPr>
                <w:rFonts w:ascii="宋体" w:hAnsi="宋体" w:eastAsia="宋体" w:cs="宋体"/>
                <w:sz w:val="24"/>
                <w:szCs w:val="24"/>
              </w:rPr>
            </w:pPr>
            <w:r>
              <w:rPr>
                <w:rFonts w:hint="eastAsia" w:ascii="宋体" w:hAnsi="宋体" w:eastAsia="宋体" w:cs="宋体"/>
                <w:color w:val="000000"/>
                <w:kern w:val="0"/>
                <w:szCs w:val="21"/>
              </w:rPr>
              <w:t>中国机械工业科学技术奖</w:t>
            </w:r>
          </w:p>
        </w:tc>
        <w:tc>
          <w:tcPr>
            <w:tcW w:w="851" w:type="dxa"/>
            <w:vAlign w:val="center"/>
          </w:tcPr>
          <w:p>
            <w:r>
              <w:rPr>
                <w:rFonts w:hint="eastAsia" w:ascii="宋体" w:hAnsi="宋体" w:eastAsia="宋体" w:cs="宋体"/>
                <w:color w:val="000000"/>
                <w:kern w:val="0"/>
                <w:szCs w:val="21"/>
              </w:rPr>
              <w:t>二等奖</w:t>
            </w:r>
          </w:p>
        </w:tc>
        <w:tc>
          <w:tcPr>
            <w:tcW w:w="2410" w:type="dxa"/>
            <w:vAlign w:val="center"/>
          </w:tcPr>
          <w:p>
            <w:pPr>
              <w:rPr>
                <w:rFonts w:ascii="宋体" w:hAnsi="宋体" w:eastAsia="宋体" w:cs="宋体"/>
                <w:sz w:val="24"/>
                <w:szCs w:val="24"/>
              </w:rPr>
            </w:pPr>
            <w:r>
              <w:rPr>
                <w:rFonts w:hint="eastAsia" w:ascii="宋体" w:hAnsi="宋体" w:eastAsia="宋体" w:cs="宋体"/>
                <w:color w:val="000000"/>
                <w:kern w:val="0"/>
                <w:szCs w:val="21"/>
              </w:rPr>
              <w:t>刘胜吉、王建、尹必峰、马云峰、夏基胜、夏坚、贾和坤、李青林、盛雪德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675" w:type="dxa"/>
            <w:vAlign w:val="center"/>
          </w:tcPr>
          <w:p>
            <w:pPr>
              <w:jc w:val="center"/>
            </w:pPr>
            <w:r>
              <w:rPr>
                <w:rFonts w:hint="eastAsia"/>
              </w:rPr>
              <w:t>5</w:t>
            </w:r>
          </w:p>
        </w:tc>
        <w:tc>
          <w:tcPr>
            <w:tcW w:w="2552" w:type="dxa"/>
            <w:vAlign w:val="center"/>
          </w:tcPr>
          <w:p>
            <w:pPr>
              <w:rPr>
                <w:rFonts w:ascii="宋体" w:hAnsi="宋体" w:eastAsia="宋体" w:cs="宋体"/>
                <w:szCs w:val="21"/>
              </w:rPr>
            </w:pPr>
            <w:r>
              <w:rPr>
                <w:rFonts w:hint="eastAsia"/>
                <w:szCs w:val="21"/>
              </w:rPr>
              <w:t>汽车电动助力转向控制及系统集成技术研究与应用</w:t>
            </w:r>
          </w:p>
        </w:tc>
        <w:tc>
          <w:tcPr>
            <w:tcW w:w="1984" w:type="dxa"/>
            <w:vAlign w:val="center"/>
          </w:tcPr>
          <w:p>
            <w:pPr>
              <w:rPr>
                <w:rFonts w:ascii="宋体" w:hAnsi="宋体" w:eastAsia="宋体" w:cs="宋体"/>
                <w:szCs w:val="21"/>
              </w:rPr>
            </w:pPr>
            <w:r>
              <w:rPr>
                <w:rFonts w:hint="eastAsia"/>
              </w:rPr>
              <w:t>江苏省科学技术奖</w:t>
            </w:r>
          </w:p>
        </w:tc>
        <w:tc>
          <w:tcPr>
            <w:tcW w:w="851" w:type="dxa"/>
            <w:vAlign w:val="center"/>
          </w:tcPr>
          <w:p>
            <w:pPr>
              <w:rPr>
                <w:rFonts w:ascii="宋体" w:hAnsi="宋体" w:eastAsia="宋体" w:cs="宋体"/>
                <w:sz w:val="24"/>
                <w:szCs w:val="24"/>
              </w:rPr>
            </w:pPr>
          </w:p>
        </w:tc>
        <w:tc>
          <w:tcPr>
            <w:tcW w:w="2410" w:type="dxa"/>
          </w:tcPr>
          <w:p>
            <w:pPr>
              <w:rPr>
                <w:szCs w:val="21"/>
              </w:rPr>
            </w:pPr>
            <w:r>
              <w:rPr>
                <w:rFonts w:hint="eastAsia"/>
                <w:szCs w:val="21"/>
              </w:rPr>
              <w:t>陈龙,江浩斌,袁朝春,汪若尘,赵景波,李仲兴,汪少华,孙运全,韦长华，孙建峰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675" w:type="dxa"/>
            <w:vAlign w:val="center"/>
          </w:tcPr>
          <w:p>
            <w:pPr>
              <w:jc w:val="center"/>
            </w:pPr>
            <w:r>
              <w:rPr>
                <w:rFonts w:hint="eastAsia"/>
              </w:rPr>
              <w:t>6</w:t>
            </w:r>
          </w:p>
        </w:tc>
        <w:tc>
          <w:tcPr>
            <w:tcW w:w="2552" w:type="dxa"/>
            <w:vAlign w:val="center"/>
          </w:tcPr>
          <w:p>
            <w:pPr>
              <w:rPr>
                <w:rFonts w:ascii="宋体" w:hAnsi="宋体" w:eastAsia="宋体" w:cs="宋体"/>
                <w:sz w:val="24"/>
                <w:szCs w:val="24"/>
              </w:rPr>
            </w:pPr>
            <w:r>
              <w:rPr>
                <w:rFonts w:hint="eastAsia"/>
              </w:rPr>
              <w:t>低温等离子体协同催化技术降低柴油机NOx和PM排放及再生DPF的研究</w:t>
            </w:r>
          </w:p>
        </w:tc>
        <w:tc>
          <w:tcPr>
            <w:tcW w:w="1984" w:type="dxa"/>
            <w:vAlign w:val="center"/>
          </w:tcPr>
          <w:p>
            <w:pPr>
              <w:rPr>
                <w:rFonts w:ascii="宋体" w:hAnsi="宋体" w:eastAsia="宋体" w:cs="宋体"/>
                <w:sz w:val="24"/>
                <w:szCs w:val="24"/>
              </w:rPr>
            </w:pPr>
            <w:r>
              <w:rPr>
                <w:rFonts w:hint="eastAsia"/>
              </w:rPr>
              <w:t>中国机械工业科学技术奖</w:t>
            </w:r>
          </w:p>
        </w:tc>
        <w:tc>
          <w:tcPr>
            <w:tcW w:w="851" w:type="dxa"/>
            <w:vAlign w:val="center"/>
          </w:tcPr>
          <w:p>
            <w:r>
              <w:rPr>
                <w:rFonts w:hint="eastAsia"/>
              </w:rPr>
              <w:t>二等奖</w:t>
            </w:r>
          </w:p>
        </w:tc>
        <w:tc>
          <w:tcPr>
            <w:tcW w:w="2410" w:type="dxa"/>
            <w:vAlign w:val="center"/>
          </w:tcPr>
          <w:p>
            <w:pPr>
              <w:rPr>
                <w:rFonts w:ascii="宋体" w:hAnsi="宋体" w:eastAsia="宋体" w:cs="宋体"/>
                <w:sz w:val="24"/>
                <w:szCs w:val="24"/>
              </w:rPr>
            </w:pPr>
            <w:r>
              <w:rPr>
                <w:rFonts w:hint="eastAsia"/>
              </w:rPr>
              <w:t>蔡忆昔，李小华，王军，王攀，王静，韩文赫，马淋军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675" w:type="dxa"/>
            <w:vAlign w:val="center"/>
          </w:tcPr>
          <w:p>
            <w:pPr>
              <w:jc w:val="center"/>
            </w:pPr>
            <w:r>
              <w:rPr>
                <w:rFonts w:hint="eastAsia"/>
              </w:rPr>
              <w:t>7</w:t>
            </w:r>
          </w:p>
        </w:tc>
        <w:tc>
          <w:tcPr>
            <w:tcW w:w="2552" w:type="dxa"/>
            <w:vAlign w:val="center"/>
          </w:tcPr>
          <w:p>
            <w:r>
              <w:rPr>
                <w:rFonts w:ascii="Arial" w:hAnsi="Arial" w:cs="Arial"/>
                <w:szCs w:val="21"/>
              </w:rPr>
              <w:t>乘用车电动助力转向控制及关键零部件技术研究与应用</w:t>
            </w:r>
          </w:p>
        </w:tc>
        <w:tc>
          <w:tcPr>
            <w:tcW w:w="1984" w:type="dxa"/>
            <w:vAlign w:val="center"/>
          </w:tcPr>
          <w:p>
            <w:r>
              <w:rPr>
                <w:rFonts w:hint="eastAsia"/>
              </w:rPr>
              <w:t>中国公路学会科技进步奖</w:t>
            </w:r>
          </w:p>
        </w:tc>
        <w:tc>
          <w:tcPr>
            <w:tcW w:w="851" w:type="dxa"/>
            <w:vAlign w:val="center"/>
          </w:tcPr>
          <w:p>
            <w:r>
              <w:rPr>
                <w:rFonts w:hint="eastAsia"/>
              </w:rPr>
              <w:t>一等奖</w:t>
            </w:r>
          </w:p>
        </w:tc>
        <w:tc>
          <w:tcPr>
            <w:tcW w:w="2410" w:type="dxa"/>
          </w:tcPr>
          <w:p>
            <w:r>
              <w:rPr>
                <w:rFonts w:hint="eastAsia"/>
                <w:szCs w:val="21"/>
              </w:rPr>
              <w:t>陈龙，江浩斌，袁朝春，耿国庆，黄晨，汪若尘，孙运全，唐斌，杨晓峰，巢勇军，王爱仙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675" w:type="dxa"/>
            <w:vAlign w:val="center"/>
          </w:tcPr>
          <w:p>
            <w:pPr>
              <w:jc w:val="center"/>
            </w:pPr>
            <w:r>
              <w:rPr>
                <w:rFonts w:hint="eastAsia"/>
              </w:rPr>
              <w:t>8</w:t>
            </w:r>
          </w:p>
        </w:tc>
        <w:tc>
          <w:tcPr>
            <w:tcW w:w="2552" w:type="dxa"/>
            <w:vAlign w:val="center"/>
          </w:tcPr>
          <w:p>
            <w:pPr>
              <w:rPr>
                <w:rFonts w:ascii="Arial" w:hAnsi="Arial" w:cs="Arial"/>
                <w:szCs w:val="21"/>
              </w:rPr>
            </w:pPr>
            <w:r>
              <w:rPr>
                <w:rFonts w:hint="eastAsia"/>
                <w:szCs w:val="21"/>
              </w:rPr>
              <w:t>突破环保壁垒的高性能通用小型汽油机关键技术研究</w:t>
            </w:r>
          </w:p>
        </w:tc>
        <w:tc>
          <w:tcPr>
            <w:tcW w:w="1984" w:type="dxa"/>
            <w:vAlign w:val="center"/>
          </w:tcPr>
          <w:p>
            <w:r>
              <w:rPr>
                <w:rFonts w:hint="eastAsia"/>
              </w:rPr>
              <w:t>中国机械工业科学技术奖</w:t>
            </w:r>
          </w:p>
        </w:tc>
        <w:tc>
          <w:tcPr>
            <w:tcW w:w="851" w:type="dxa"/>
            <w:vAlign w:val="center"/>
          </w:tcPr>
          <w:p>
            <w:r>
              <w:rPr>
                <w:rFonts w:hint="eastAsia"/>
              </w:rPr>
              <w:t>二等奖</w:t>
            </w:r>
          </w:p>
        </w:tc>
        <w:tc>
          <w:tcPr>
            <w:tcW w:w="2410" w:type="dxa"/>
          </w:tcPr>
          <w:p>
            <w:pPr>
              <w:rPr>
                <w:szCs w:val="21"/>
              </w:rPr>
            </w:pPr>
            <w:r>
              <w:rPr>
                <w:rFonts w:hint="eastAsia"/>
                <w:szCs w:val="21"/>
              </w:rPr>
              <w:t>刘胜吉，王建，尹必峰，马云峰，夏基胜，夏坚，贾和坤，李青林，盛雪德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675" w:type="dxa"/>
            <w:vAlign w:val="center"/>
          </w:tcPr>
          <w:p>
            <w:pPr>
              <w:jc w:val="center"/>
            </w:pPr>
            <w:r>
              <w:rPr>
                <w:rFonts w:hint="eastAsia"/>
              </w:rPr>
              <w:t>9</w:t>
            </w:r>
          </w:p>
        </w:tc>
        <w:tc>
          <w:tcPr>
            <w:tcW w:w="2552" w:type="dxa"/>
            <w:vAlign w:val="center"/>
          </w:tcPr>
          <w:p>
            <w:r>
              <w:rPr>
                <w:rFonts w:hint="eastAsia"/>
              </w:rPr>
              <w:t>节能环保型非道路柴油机研发</w:t>
            </w:r>
          </w:p>
        </w:tc>
        <w:tc>
          <w:tcPr>
            <w:tcW w:w="1984" w:type="dxa"/>
            <w:vAlign w:val="center"/>
          </w:tcPr>
          <w:p>
            <w:r>
              <w:rPr>
                <w:rFonts w:hint="eastAsia"/>
              </w:rPr>
              <w:t>中国机械工业科学技术奖</w:t>
            </w:r>
          </w:p>
        </w:tc>
        <w:tc>
          <w:tcPr>
            <w:tcW w:w="851" w:type="dxa"/>
            <w:vAlign w:val="center"/>
          </w:tcPr>
          <w:p>
            <w:pPr>
              <w:jc w:val="center"/>
            </w:pPr>
            <w:r>
              <w:rPr>
                <w:rFonts w:hint="eastAsia"/>
              </w:rPr>
              <w:t>二等奖</w:t>
            </w:r>
          </w:p>
        </w:tc>
        <w:tc>
          <w:tcPr>
            <w:tcW w:w="2410" w:type="dxa"/>
          </w:tcPr>
          <w:p>
            <w:r>
              <w:rPr>
                <w:rFonts w:hint="eastAsia"/>
              </w:rPr>
              <w:t>徐毅，尹必峰，刘胜吉，杨荣华，王伟峰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675" w:type="dxa"/>
            <w:vAlign w:val="center"/>
          </w:tcPr>
          <w:p>
            <w:pPr>
              <w:jc w:val="center"/>
            </w:pPr>
            <w:r>
              <w:rPr>
                <w:rFonts w:hint="eastAsia"/>
              </w:rPr>
              <w:t>10</w:t>
            </w:r>
          </w:p>
        </w:tc>
        <w:tc>
          <w:tcPr>
            <w:tcW w:w="2552" w:type="dxa"/>
            <w:vAlign w:val="center"/>
          </w:tcPr>
          <w:p>
            <w:r>
              <w:rPr>
                <w:rFonts w:hint="eastAsia"/>
              </w:rPr>
              <w:t>电动助力转向与汽车性能协调系统的分析及综合控制研究</w:t>
            </w:r>
          </w:p>
          <w:p/>
        </w:tc>
        <w:tc>
          <w:tcPr>
            <w:tcW w:w="1984" w:type="dxa"/>
            <w:vAlign w:val="center"/>
          </w:tcPr>
          <w:p>
            <w:r>
              <w:rPr>
                <w:rFonts w:hint="eastAsia"/>
              </w:rPr>
              <w:t>高等学校科学研究优秀成果奖（科学技术）</w:t>
            </w:r>
          </w:p>
        </w:tc>
        <w:tc>
          <w:tcPr>
            <w:tcW w:w="851" w:type="dxa"/>
            <w:vAlign w:val="center"/>
          </w:tcPr>
          <w:p>
            <w:pPr>
              <w:jc w:val="center"/>
            </w:pPr>
            <w:r>
              <w:rPr>
                <w:rFonts w:hint="eastAsia"/>
              </w:rPr>
              <w:t>二等奖</w:t>
            </w:r>
          </w:p>
        </w:tc>
        <w:tc>
          <w:tcPr>
            <w:tcW w:w="2410" w:type="dxa"/>
          </w:tcPr>
          <w:p>
            <w:r>
              <w:rPr>
                <w:rFonts w:hint="eastAsia"/>
                <w:szCs w:val="21"/>
              </w:rPr>
              <w:t>陈龙</w:t>
            </w:r>
            <w:r>
              <w:rPr>
                <w:rFonts w:hint="eastAsia" w:ascii="宋体" w:hAnsi="宋体"/>
                <w:szCs w:val="21"/>
              </w:rPr>
              <w:t>，</w:t>
            </w:r>
            <w:r>
              <w:rPr>
                <w:rFonts w:hint="eastAsia"/>
                <w:szCs w:val="21"/>
              </w:rPr>
              <w:t>江浩斌</w:t>
            </w:r>
            <w:r>
              <w:rPr>
                <w:rFonts w:hint="eastAsia" w:ascii="宋体" w:hAnsi="宋体"/>
                <w:szCs w:val="21"/>
              </w:rPr>
              <w:t>，</w:t>
            </w:r>
            <w:r>
              <w:rPr>
                <w:rFonts w:hint="eastAsia"/>
                <w:szCs w:val="21"/>
              </w:rPr>
              <w:t>袁朝春</w:t>
            </w:r>
            <w:r>
              <w:rPr>
                <w:rFonts w:hint="eastAsia" w:ascii="宋体" w:hAnsi="宋体"/>
                <w:szCs w:val="21"/>
              </w:rPr>
              <w:t>，</w:t>
            </w:r>
            <w:r>
              <w:rPr>
                <w:rFonts w:hint="eastAsia"/>
                <w:szCs w:val="21"/>
              </w:rPr>
              <w:t>赵景波，</w:t>
            </w:r>
            <w:r>
              <w:rPr>
                <w:rFonts w:ascii="宋体" w:hAnsi="宋体"/>
                <w:szCs w:val="21"/>
              </w:rPr>
              <w:t>,</w:t>
            </w:r>
            <w:r>
              <w:rPr>
                <w:rFonts w:hint="eastAsia"/>
                <w:szCs w:val="21"/>
              </w:rPr>
              <w:t>巢勇军</w:t>
            </w:r>
            <w:r>
              <w:rPr>
                <w:rFonts w:hint="eastAsia" w:ascii="宋体" w:hAnsi="宋体"/>
                <w:szCs w:val="21"/>
              </w:rPr>
              <w:t>，</w:t>
            </w:r>
            <w:r>
              <w:rPr>
                <w:rFonts w:hint="eastAsia"/>
                <w:szCs w:val="21"/>
              </w:rPr>
              <w:t>汪若尘</w:t>
            </w:r>
            <w:r>
              <w:rPr>
                <w:rFonts w:hint="eastAsia" w:ascii="宋体" w:hAnsi="宋体"/>
                <w:szCs w:val="21"/>
              </w:rPr>
              <w:t>，</w:t>
            </w:r>
            <w:r>
              <w:rPr>
                <w:rFonts w:hint="eastAsia"/>
                <w:szCs w:val="21"/>
              </w:rPr>
              <w:t>李可</w:t>
            </w:r>
            <w:r>
              <w:rPr>
                <w:rFonts w:hint="eastAsia" w:ascii="宋体" w:hAnsi="宋体"/>
                <w:szCs w:val="21"/>
              </w:rPr>
              <w:t>，</w:t>
            </w:r>
            <w:r>
              <w:rPr>
                <w:rFonts w:hint="eastAsia"/>
                <w:szCs w:val="21"/>
              </w:rPr>
              <w:t>李仲兴</w:t>
            </w:r>
            <w:r>
              <w:rPr>
                <w:rFonts w:hint="eastAsia" w:ascii="宋体" w:hAnsi="宋体"/>
                <w:szCs w:val="21"/>
              </w:rPr>
              <w:t>，</w:t>
            </w:r>
            <w:r>
              <w:rPr>
                <w:rFonts w:hint="eastAsia"/>
                <w:szCs w:val="21"/>
              </w:rPr>
              <w:t>王爱仙</w:t>
            </w:r>
            <w:r>
              <w:rPr>
                <w:rFonts w:ascii="宋体" w:hAnsi="宋体"/>
                <w:szCs w:val="21"/>
              </w:rPr>
              <w:t>,</w:t>
            </w:r>
            <w:r>
              <w:rPr>
                <w:rFonts w:hint="eastAsia"/>
                <w:szCs w:val="21"/>
              </w:rPr>
              <w:t>汪少华</w:t>
            </w:r>
            <w:r>
              <w:rPr>
                <w:rFonts w:ascii="宋体" w:hAnsi="宋体"/>
                <w:szCs w:val="21"/>
              </w:rPr>
              <w:t>,</w:t>
            </w:r>
            <w:r>
              <w:rPr>
                <w:rFonts w:hint="eastAsia"/>
                <w:szCs w:val="21"/>
              </w:rPr>
              <w:t>陆文昌</w:t>
            </w:r>
          </w:p>
        </w:tc>
      </w:tr>
    </w:tbl>
    <w:p>
      <w:r>
        <w:br w:type="page"/>
      </w:r>
    </w:p>
    <w:p>
      <w:pPr>
        <w:pStyle w:val="7"/>
        <w:rPr>
          <w:b w:val="0"/>
        </w:rPr>
      </w:pPr>
      <w:bookmarkStart w:id="12" w:name="_Toc432690967"/>
      <w:r>
        <w:rPr>
          <w:b w:val="0"/>
        </w:rPr>
        <w:t>辅助泊车控制系统研究与应用</w:t>
      </w:r>
      <w:bookmarkEnd w:id="12"/>
    </w:p>
    <w:p>
      <w:pPr>
        <w:spacing w:line="360" w:lineRule="auto"/>
        <w:rPr>
          <w:rFonts w:ascii="Arial" w:hAnsi="Arial" w:eastAsia="宋体" w:cs="Arial"/>
          <w:b/>
          <w:kern w:val="0"/>
          <w:sz w:val="24"/>
          <w:szCs w:val="24"/>
        </w:rPr>
      </w:pPr>
    </w:p>
    <w:p>
      <w:pPr>
        <w:spacing w:line="360" w:lineRule="auto"/>
        <w:rPr>
          <w:rFonts w:ascii="Arial" w:hAnsi="Arial" w:eastAsia="宋体" w:cs="Arial"/>
          <w:kern w:val="0"/>
          <w:sz w:val="24"/>
          <w:szCs w:val="24"/>
        </w:rPr>
      </w:pPr>
      <w:r>
        <w:rPr>
          <w:rFonts w:ascii="Arial" w:hAnsi="Arial" w:eastAsia="宋体" w:cs="Arial"/>
          <w:b/>
          <w:kern w:val="0"/>
          <w:sz w:val="24"/>
          <w:szCs w:val="24"/>
        </w:rPr>
        <w:t>项目简介</w:t>
      </w:r>
      <w:r>
        <w:rPr>
          <w:rFonts w:ascii="Arial" w:hAnsi="Arial" w:eastAsia="宋体" w:cs="Arial"/>
          <w:kern w:val="0"/>
          <w:sz w:val="24"/>
          <w:szCs w:val="24"/>
        </w:rPr>
        <w:br w:type="textWrapping"/>
      </w:r>
      <w:r>
        <w:rPr>
          <w:rFonts w:ascii="Arial" w:hAnsi="Arial" w:eastAsia="宋体" w:cs="Arial"/>
          <w:kern w:val="0"/>
          <w:sz w:val="24"/>
          <w:szCs w:val="24"/>
        </w:rPr>
        <w:t>研究乘用车的辅助泊车控制系统的技术方案，在指定的车型上安装以验证其研究技术方案的有效性，为进行辅助泊车控制系统批量生产提供技术指导。</w:t>
      </w:r>
    </w:p>
    <w:p>
      <w:pPr>
        <w:spacing w:line="360" w:lineRule="auto"/>
        <w:rPr>
          <w:rFonts w:ascii="宋体" w:hAnsi="宋体"/>
          <w:spacing w:val="8"/>
          <w:sz w:val="24"/>
          <w:szCs w:val="24"/>
        </w:rPr>
      </w:pPr>
      <w:r>
        <w:rPr>
          <w:rFonts w:ascii="Arial" w:hAnsi="Arial" w:eastAsia="宋体" w:cs="Arial"/>
          <w:b/>
          <w:kern w:val="0"/>
          <w:sz w:val="24"/>
          <w:szCs w:val="24"/>
        </w:rPr>
        <w:t>性能、指标</w:t>
      </w:r>
      <w:r>
        <w:rPr>
          <w:rFonts w:ascii="Arial" w:hAnsi="Arial" w:eastAsia="宋体" w:cs="Arial"/>
          <w:kern w:val="0"/>
          <w:sz w:val="24"/>
          <w:szCs w:val="24"/>
        </w:rPr>
        <w:br w:type="textWrapping"/>
      </w:r>
      <w:r>
        <w:rPr>
          <w:rFonts w:ascii="Arial" w:hAnsi="Arial" w:eastAsia="宋体" w:cs="Arial"/>
          <w:kern w:val="0"/>
          <w:sz w:val="24"/>
          <w:szCs w:val="24"/>
        </w:rPr>
        <w:t>指定车型的乘用车一辆,作为硬件设计和安装性能样机进行测试的载体。</w:t>
      </w:r>
      <w:r>
        <w:rPr>
          <w:rFonts w:ascii="Arial" w:hAnsi="Arial" w:eastAsia="宋体" w:cs="Arial"/>
          <w:kern w:val="0"/>
          <w:sz w:val="24"/>
          <w:szCs w:val="24"/>
        </w:rPr>
        <w:br w:type="textWrapping"/>
      </w:r>
      <w:r>
        <w:rPr>
          <w:rFonts w:ascii="Arial" w:hAnsi="Arial" w:eastAsia="宋体" w:cs="Arial"/>
          <w:kern w:val="0"/>
          <w:sz w:val="24"/>
          <w:szCs w:val="24"/>
        </w:rPr>
        <w:t>辅助泊车系统所需的倒车雷达装置4套。</w:t>
      </w:r>
      <w:r>
        <w:rPr>
          <w:rFonts w:ascii="Arial" w:hAnsi="Arial" w:eastAsia="宋体" w:cs="Arial"/>
          <w:kern w:val="0"/>
          <w:sz w:val="24"/>
          <w:szCs w:val="24"/>
        </w:rPr>
        <w:br w:type="textWrapping"/>
      </w:r>
      <w:r>
        <w:rPr>
          <w:rFonts w:hint="eastAsia" w:ascii="宋体" w:hAnsi="宋体" w:cs="宋体"/>
          <w:spacing w:val="8"/>
          <w:sz w:val="24"/>
          <w:szCs w:val="24"/>
        </w:rPr>
        <w:t>通过布置在车辆两侧的长距离传感器探测有效车位，结合布置在</w:t>
      </w:r>
      <w:r>
        <w:rPr>
          <w:rFonts w:ascii="宋体" w:hAnsi="宋体"/>
          <w:spacing w:val="8"/>
          <w:sz w:val="24"/>
          <w:szCs w:val="24"/>
        </w:rPr>
        <w:t>车辆</w:t>
      </w:r>
      <w:r>
        <w:rPr>
          <w:rFonts w:hint="eastAsia" w:ascii="宋体" w:hAnsi="宋体"/>
          <w:spacing w:val="8"/>
          <w:sz w:val="24"/>
          <w:szCs w:val="24"/>
        </w:rPr>
        <w:t>前后保杠的短距离传感器所</w:t>
      </w:r>
      <w:r>
        <w:rPr>
          <w:rFonts w:ascii="宋体" w:hAnsi="宋体"/>
          <w:spacing w:val="8"/>
          <w:sz w:val="24"/>
          <w:szCs w:val="24"/>
        </w:rPr>
        <w:t>测自身与周围物体之间的距离和角度，</w:t>
      </w:r>
      <w:r>
        <w:rPr>
          <w:rFonts w:hint="eastAsia" w:ascii="宋体" w:hAnsi="宋体"/>
          <w:spacing w:val="8"/>
          <w:sz w:val="24"/>
          <w:szCs w:val="24"/>
        </w:rPr>
        <w:t>进行路径规划，并转化为指导驾驶员完成泊车的语音指令集，驾驶员只需按照语音提示操控车辆即可完成水平侧方和垂直泊车</w:t>
      </w:r>
      <w:r>
        <w:rPr>
          <w:rFonts w:ascii="宋体" w:hAnsi="宋体"/>
          <w:spacing w:val="8"/>
          <w:sz w:val="24"/>
          <w:szCs w:val="24"/>
        </w:rPr>
        <w:t>。</w:t>
      </w:r>
    </w:p>
    <w:p>
      <w:pPr>
        <w:ind w:firstLine="768" w:firstLineChars="300"/>
        <w:rPr>
          <w:rFonts w:ascii="宋体" w:hAnsi="宋体"/>
          <w:spacing w:val="8"/>
          <w:sz w:val="24"/>
          <w:szCs w:val="24"/>
        </w:rPr>
      </w:pPr>
      <w:r>
        <w:rPr>
          <w:rFonts w:ascii="宋体" w:hAnsi="宋体"/>
          <w:spacing w:val="8"/>
          <w:sz w:val="24"/>
          <w:szCs w:val="24"/>
        </w:rPr>
        <w:pict>
          <v:group id="_x0000_s1027" o:spid="_x0000_s1027" o:spt="203" style="height:117.55pt;width:356.25pt;" coordorigin="1801,1563" coordsize="6690,2249">
            <o:lock v:ext="edit"/>
            <v:group id="_x0000_s1028" o:spid="_x0000_s1028" o:spt="203" style="position:absolute;left:1801;top:1563;height:2249;width:6690;" coordsize="6370,1935">
              <o:lock v:ext="edit"/>
              <v:shape id="_x0000_s1029" o:spid="_x0000_s1029" o:spt="5" type="#_x0000_t5" style="position:absolute;left:4036;top:608;height:312;width:119;" filled="f" stroked="t" coordsize="21600,21600">
                <v:path/>
                <v:fill on="f" focussize="0,0"/>
                <v:stroke color="#0000FF" joinstyle="miter"/>
                <v:imagedata o:title=""/>
                <o:lock v:ext="edit"/>
              </v:shape>
              <v:group id="_x0000_s1030" o:spid="_x0000_s1030" o:spt="203" style="position:absolute;left:0;top:0;height:1935;width:6370;" coordsize="6370,1935">
                <o:lock v:ext="edit"/>
                <v:group id="_x0000_s1031" o:spid="_x0000_s1031" o:spt="203" style="position:absolute;left:0;top:0;height:1935;width:6370;" coordsize="6370,1935">
                  <o:lock v:ext="edit"/>
                  <v:line id="_x0000_s1032" o:spid="_x0000_s1032" o:spt="20" style="position:absolute;left:70;top:1454;height:0;width:5580;" coordsize="21600,21600">
                    <v:path arrowok="t"/>
                    <v:fill focussize="0,0"/>
                    <v:stroke weight="2pt"/>
                    <v:imagedata o:title=""/>
                    <o:lock v:ext="edit"/>
                  </v:line>
                  <v:group id="_x0000_s1033" o:spid="_x0000_s1033" o:spt="203" style="position:absolute;left:0;top:0;height:1935;width:6370;" coordsize="6370,1935">
                    <o:lock v:ext="edit"/>
                    <v:group id="_x0000_s1034" o:spid="_x0000_s1034" o:spt="203" style="position:absolute;left:1350;top:0;height:1935;width:5020;" coordsize="5020,1935">
                      <o:lock v:ext="edit"/>
                      <v:line id="_x0000_s1035" o:spid="_x0000_s1035" o:spt="20" style="position:absolute;left:0;top:422;height:0;width:1800;" coordsize="21600,21600">
                        <v:path arrowok="t"/>
                        <v:fill focussize="0,0"/>
                        <v:stroke dashstyle="dash" endarrow="block"/>
                        <v:imagedata o:title=""/>
                        <o:lock v:ext="edit"/>
                      </v:line>
                      <v:shape id="_x0000_s1036" o:spid="_x0000_s1036" o:spt="202" type="#_x0000_t202" style="position:absolute;left:1000;top:936;height:312;width:780;" filled="f" stroked="f" coordsize="21600,21600">
                        <v:path/>
                        <v:fill on="f" focussize="0,0"/>
                        <v:stroke on="f" joinstyle="miter"/>
                        <v:imagedata o:title=""/>
                        <o:lock v:ext="edit"/>
                        <v:textbox inset="0mm,0mm,0mm,0mm">
                          <w:txbxContent>
                            <w:p>
                              <w:pPr>
                                <w:rPr>
                                  <w:rFonts w:ascii="楷体_GB2312" w:eastAsia="楷体_GB2312"/>
                                  <w:b/>
                                  <w:sz w:val="18"/>
                                  <w:szCs w:val="18"/>
                                </w:rPr>
                              </w:pPr>
                            </w:p>
                          </w:txbxContent>
                        </v:textbox>
                      </v:shape>
                      <v:shape id="_x0000_s1037" o:spid="_x0000_s1037" o:spt="202" type="#_x0000_t202" style="position:absolute;left:2170;top:0;height:233;width:567;" filled="f" stroked="f" coordsize="21600,21600">
                        <v:path/>
                        <v:fill on="f" focussize="0,0"/>
                        <v:stroke on="f" joinstyle="miter"/>
                        <v:imagedata o:title=""/>
                        <o:lock v:ext="edit"/>
                        <v:textbox inset="0mm,0mm,0mm,0mm">
                          <w:txbxContent>
                            <w:p>
                              <w:pPr>
                                <w:rPr>
                                  <w:rFonts w:ascii="楷体_GB2312" w:eastAsia="楷体_GB2312"/>
                                  <w:b/>
                                  <w:sz w:val="18"/>
                                  <w:szCs w:val="18"/>
                                </w:rPr>
                              </w:pPr>
                              <w:r>
                                <w:rPr>
                                  <w:rFonts w:hint="eastAsia" w:ascii="楷体_GB2312" w:eastAsia="楷体_GB2312"/>
                                  <w:b/>
                                  <w:sz w:val="18"/>
                                  <w:szCs w:val="18"/>
                                </w:rPr>
                                <w:t>目标车</w:t>
                              </w:r>
                            </w:p>
                          </w:txbxContent>
                        </v:textbox>
                      </v:shape>
                      <v:shape id="_x0000_s1038" o:spid="_x0000_s1038" o:spt="202" type="#_x0000_t202" style="position:absolute;left:340;top:206;height:233;width:1260;" filled="f" stroked="f" coordsize="21600,21600">
                        <v:path/>
                        <v:fill on="f" focussize="0,0"/>
                        <v:stroke on="f" joinstyle="miter"/>
                        <v:imagedata o:title=""/>
                        <o:lock v:ext="edit"/>
                        <v:textbox inset="0mm,0mm,0mm,0mm">
                          <w:txbxContent>
                            <w:p>
                              <w:pPr>
                                <w:rPr>
                                  <w:rFonts w:ascii="楷体_GB2312" w:eastAsia="楷体_GB2312"/>
                                  <w:b/>
                                  <w:sz w:val="18"/>
                                  <w:szCs w:val="18"/>
                                </w:rPr>
                              </w:pPr>
                              <w:r>
                                <w:rPr>
                                  <w:rFonts w:hint="eastAsia" w:ascii="楷体_GB2312" w:eastAsia="楷体_GB2312"/>
                                  <w:b/>
                                  <w:sz w:val="18"/>
                                  <w:szCs w:val="18"/>
                                </w:rPr>
                                <w:t>寻库行进方向</w:t>
                              </w:r>
                            </w:p>
                          </w:txbxContent>
                        </v:textbox>
                      </v:shape>
                      <v:shape id="_x0000_s1039" o:spid="_x0000_s1039" o:spt="202" type="#_x0000_t202" style="position:absolute;left:4300;top:1298;height:637;width:720;" filled="f" stroked="f" coordsize="21600,21600">
                        <v:path/>
                        <v:fill on="f" focussize="0,0"/>
                        <v:stroke on="f" joinstyle="miter"/>
                        <v:imagedata o:title=""/>
                        <o:lock v:ext="edit"/>
                        <v:textbox inset="0mm,0mm,0mm,0mm">
                          <w:txbxContent>
                            <w:p>
                              <w:pPr>
                                <w:spacing w:line="240" w:lineRule="atLeast"/>
                                <w:rPr>
                                  <w:rFonts w:ascii="楷体_GB2312" w:eastAsia="楷体_GB2312"/>
                                  <w:szCs w:val="21"/>
                                </w:rPr>
                              </w:pPr>
                              <w:r>
                                <w:rPr>
                                  <w:rFonts w:hint="eastAsia" w:ascii="楷体_GB2312" w:eastAsia="楷体_GB2312"/>
                                  <w:szCs w:val="21"/>
                                </w:rPr>
                                <w:t>路边线</w:t>
                              </w:r>
                            </w:p>
                          </w:txbxContent>
                        </v:textbox>
                      </v:shape>
                      <v:shape id="_x0000_s1040" o:spid="_x0000_s1040" o:spt="202" type="#_x0000_t202" style="position:absolute;left:700;top:1610;height:312;width:1980;" filled="f" stroked="f" coordsize="21600,21600">
                        <v:path/>
                        <v:fill on="f" focussize="0,0"/>
                        <v:stroke on="f" joinstyle="miter"/>
                        <v:imagedata o:title=""/>
                        <o:lock v:ext="edit"/>
                        <v:textbox inset="0mm,0mm,0mm,0mm">
                          <w:txbxContent>
                            <w:p>
                              <w:pPr>
                                <w:spacing w:line="240" w:lineRule="atLeast"/>
                                <w:jc w:val="center"/>
                                <w:rPr>
                                  <w:rFonts w:ascii="楷体_GB2312" w:eastAsia="楷体_GB2312"/>
                                  <w:sz w:val="24"/>
                                  <w:szCs w:val="24"/>
                                </w:rPr>
                              </w:pPr>
                              <w:r>
                                <w:rPr>
                                  <w:rFonts w:hint="eastAsia" w:ascii="楷体_GB2312" w:eastAsia="楷体_GB2312"/>
                                  <w:sz w:val="24"/>
                                  <w:szCs w:val="24"/>
                                </w:rPr>
                                <w:t>泊车场景示意图</w:t>
                              </w:r>
                            </w:p>
                          </w:txbxContent>
                        </v:textbox>
                      </v:shape>
                    </v:group>
                    <v:group id="_x0000_s1041" o:spid="_x0000_s1041" o:spt="203" style="position:absolute;left:0;top:46;height:1404;width:5580;" coordsize="4680,986">
                      <o:lock v:ext="edit"/>
                      <v:shape id="_x0000_s1042" o:spid="_x0000_s1042" o:spt="75" type="#_x0000_t75" style="position:absolute;left:2780;top:0;height:468;width:900;" filled="f" o:preferrelative="t" stroked="f" coordsize="21600,21600">
                        <v:path/>
                        <v:fill on="f" focussize="0,0"/>
                        <v:stroke on="f" joinstyle="miter"/>
                        <v:imagedata r:id="rId5" cropleft="21164f" croptop="10606f" cropright="19017f" cropbottom="23114f" o:title=""/>
                        <o:lock v:ext="edit" aspectratio="t"/>
                      </v:shape>
                      <v:shape id="_x0000_s1043" o:spid="_x0000_s1043" o:spt="75" type="#_x0000_t75" style="position:absolute;left:0;top:518;height:468;width:900;" filled="f" o:preferrelative="t" stroked="f" coordsize="21600,21600">
                        <v:path/>
                        <v:fill on="f" focussize="0,0"/>
                        <v:stroke on="f" joinstyle="miter"/>
                        <v:imagedata r:id="rId6" cropleft="34609f" croptop="23530f" cropright="11270f" cropbottom="26320f" o:title=""/>
                        <o:lock v:ext="edit" aspectratio="t"/>
                      </v:shape>
                      <v:shape id="_x0000_s1044" o:spid="_x0000_s1044" o:spt="75" type="#_x0000_t75" style="position:absolute;left:900;top:518;height:468;width:900;" filled="f" o:preferrelative="t" stroked="f" coordsize="21600,21600">
                        <v:path/>
                        <v:fill on="f" focussize="0,0"/>
                        <v:stroke on="f" joinstyle="miter"/>
                        <v:imagedata r:id="rId6" cropleft="34609f" croptop="23530f" cropright="11270f" cropbottom="26320f" o:title=""/>
                        <o:lock v:ext="edit" aspectratio="t"/>
                      </v:shape>
                      <v:shape id="_x0000_s1045" o:spid="_x0000_s1045" o:spt="75" type="#_x0000_t75" style="position:absolute;left:2700;top:389;height:567;width:1080;" filled="f" o:preferrelative="t" stroked="f" coordsize="21600,21600">
                        <v:path/>
                        <v:fill on="f" focussize="0,0"/>
                        <v:stroke on="f" joinstyle="miter"/>
                        <v:imagedata r:id="rId7" cropleft="34609f" croptop="23530f" cropright="11270f" cropbottom="26320f" o:title=""/>
                        <o:lock v:ext="edit" aspectratio="t"/>
                      </v:shape>
                      <v:shape id="_x0000_s1046" o:spid="_x0000_s1046" o:spt="75" type="#_x0000_t75" style="position:absolute;left:3780;top:518;height:468;width:900;" filled="f" o:preferrelative="t" stroked="f" coordsize="21600,21600">
                        <v:path/>
                        <v:fill on="f" focussize="0,0"/>
                        <v:stroke on="f" joinstyle="miter"/>
                        <v:imagedata r:id="rId6" cropleft="34609f" croptop="23530f" cropright="11270f" cropbottom="26320f" o:title=""/>
                        <o:lock v:ext="edit" aspectratio="t"/>
                      </v:shape>
                      <v:rect id="_x0000_s1047" o:spid="_x0000_s1047" o:spt="1" style="position:absolute;left:1840;top:561;height:312;width:958;" fillcolor="#000000" filled="t" stroked="t" coordsize="21600,21600">
                        <v:path/>
                        <v:fill type="pattern" on="t" o:title="10%" focussize="0,0" r:id="rId8"/>
                        <v:stroke color="#00FF00"/>
                        <v:imagedata o:title=""/>
                        <o:lock v:ext="edit"/>
                      </v:rect>
                    </v:group>
                  </v:group>
                </v:group>
                <v:rect id="_x0000_s1048" o:spid="_x0000_s1048" o:spt="1" style="position:absolute;left:2340;top:936;height:638;width:900;" filled="f" stroked="f" coordsize="21600,21600">
                  <v:path/>
                  <v:fill on="f" focussize="0,0"/>
                  <v:stroke on="f"/>
                  <v:imagedata o:title=""/>
                  <o:lock v:ext="edit"/>
                  <v:textbox inset="0mm,0mm,0mm,0mm">
                    <w:txbxContent>
                      <w:p>
                        <w:pPr>
                          <w:spacing w:line="240" w:lineRule="atLeast"/>
                          <w:jc w:val="center"/>
                        </w:pPr>
                        <w:r>
                          <w:rPr>
                            <w:rFonts w:hint="eastAsia" w:ascii="楷体_GB2312" w:eastAsia="楷体_GB2312"/>
                            <w:b/>
                            <w:sz w:val="18"/>
                            <w:szCs w:val="18"/>
                          </w:rPr>
                          <w:t>目标车位</w:t>
                        </w:r>
                      </w:p>
                    </w:txbxContent>
                  </v:textbox>
                </v:rect>
              </v:group>
            </v:group>
            <v:shape id="_x0000_s1049" o:spid="_x0000_s1049" o:spt="62" type="#_x0000_t62" style="position:absolute;left:6905;top:1596;height:634;width:1134;" filled="f" coordsize="21600,21600" adj="-14180,26931">
              <v:path/>
              <v:fill on="f" focussize="0,0"/>
              <v:stroke joinstyle="miter"/>
              <v:imagedata o:title=""/>
              <o:lock v:ext="edit"/>
              <v:textbox inset="0mm,0mm,0mm,0mm">
                <w:txbxContent>
                  <w:p>
                    <w:pPr>
                      <w:spacing w:line="240" w:lineRule="exact"/>
                      <w:rPr>
                        <w:rFonts w:ascii="楷体_GB2312" w:eastAsia="楷体_GB2312"/>
                        <w:sz w:val="18"/>
                        <w:szCs w:val="18"/>
                      </w:rPr>
                    </w:pPr>
                    <w:r>
                      <w:rPr>
                        <w:rFonts w:hint="eastAsia" w:ascii="楷体_GB2312" w:eastAsia="楷体_GB2312"/>
                        <w:sz w:val="18"/>
                        <w:szCs w:val="18"/>
                      </w:rPr>
                      <w:t>超声波信号</w:t>
                    </w:r>
                  </w:p>
                </w:txbxContent>
              </v:textbox>
            </v:shape>
            <w10:wrap type="none"/>
            <w10:anchorlock/>
          </v:group>
        </w:pict>
      </w:r>
    </w:p>
    <w:p>
      <w:pPr>
        <w:ind w:firstLine="768" w:firstLineChars="300"/>
        <w:rPr>
          <w:rFonts w:ascii="宋体" w:hAnsi="宋体"/>
          <w:spacing w:val="8"/>
          <w:sz w:val="24"/>
          <w:szCs w:val="24"/>
        </w:rPr>
      </w:pPr>
    </w:p>
    <w:p>
      <w:pPr>
        <w:ind w:firstLine="768" w:firstLineChars="300"/>
        <w:rPr>
          <w:rFonts w:ascii="宋体" w:hAnsi="宋体"/>
          <w:spacing w:val="8"/>
          <w:sz w:val="24"/>
          <w:szCs w:val="24"/>
        </w:rPr>
      </w:pPr>
      <w:r>
        <w:rPr>
          <w:rFonts w:ascii="宋体" w:hAnsi="宋体"/>
          <w:spacing w:val="8"/>
          <w:sz w:val="24"/>
          <w:szCs w:val="24"/>
        </w:rPr>
        <w:pict>
          <v:shape id="文本框 34" o:spid="_x0000_s1026" o:spt="202" type="#_x0000_t202" style="position:absolute;left:0pt;margin-left:229.2pt;margin-top:2.85pt;height:137pt;width:174.55pt;z-index:251661312;mso-width-relative:page;mso-height-relative:page;" fillcolor="#CCFFFF" fill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">
            <v:path/>
            <v:fill on="t" focussize="0,0"/>
            <v:stroke joinstyle="miter"/>
            <v:imagedata o:title=""/>
            <o:lock v:ext="edit"/>
            <v:textbox>
              <w:txbxContent>
                <w:p>
                  <w:pPr>
                    <w:rPr>
                      <w:b/>
                      <w:sz w:val="24"/>
                      <w:szCs w:val="24"/>
                    </w:rPr>
                  </w:pPr>
                  <w:r>
                    <w:rPr>
                      <w:rFonts w:hint="eastAsia"/>
                      <w:b/>
                      <w:sz w:val="24"/>
                      <w:szCs w:val="24"/>
                    </w:rPr>
                    <w:t>主要参数:</w:t>
                  </w:r>
                </w:p>
                <w:p>
                  <w:pPr>
                    <w:rPr>
                      <w:b/>
                      <w:sz w:val="24"/>
                      <w:szCs w:val="24"/>
                    </w:rPr>
                  </w:pPr>
                  <w:r>
                    <w:rPr>
                      <w:rFonts w:hint="eastAsia"/>
                      <w:b/>
                      <w:sz w:val="24"/>
                      <w:szCs w:val="24"/>
                    </w:rPr>
                    <w:t>额定电压：12V</w:t>
                  </w:r>
                </w:p>
                <w:p>
                  <w:pPr>
                    <w:rPr>
                      <w:b/>
                      <w:sz w:val="24"/>
                      <w:szCs w:val="24"/>
                    </w:rPr>
                  </w:pPr>
                  <w:r>
                    <w:rPr>
                      <w:rFonts w:hint="eastAsia"/>
                      <w:b/>
                      <w:sz w:val="24"/>
                      <w:szCs w:val="24"/>
                    </w:rPr>
                    <w:t>工作电压：9~16V</w:t>
                  </w:r>
                </w:p>
                <w:p>
                  <w:pPr>
                    <w:rPr>
                      <w:b/>
                      <w:sz w:val="24"/>
                      <w:szCs w:val="24"/>
                    </w:rPr>
                  </w:pPr>
                  <w:r>
                    <w:rPr>
                      <w:rFonts w:hint="eastAsia"/>
                      <w:b/>
                      <w:sz w:val="24"/>
                      <w:szCs w:val="24"/>
                    </w:rPr>
                    <w:t>最大电流：0.5A</w:t>
                  </w:r>
                </w:p>
                <w:p>
                  <w:pPr>
                    <w:rPr>
                      <w:b/>
                      <w:sz w:val="24"/>
                      <w:szCs w:val="24"/>
                    </w:rPr>
                  </w:pPr>
                  <w:r>
                    <w:rPr>
                      <w:rFonts w:hint="eastAsia"/>
                      <w:b/>
                      <w:sz w:val="24"/>
                      <w:szCs w:val="24"/>
                    </w:rPr>
                    <w:t>车位要求：车长+1.6m</w:t>
                  </w:r>
                </w:p>
                <w:p>
                  <w:pPr>
                    <w:rPr>
                      <w:b/>
                      <w:sz w:val="24"/>
                      <w:szCs w:val="24"/>
                    </w:rPr>
                  </w:pPr>
                  <w:r>
                    <w:rPr>
                      <w:rFonts w:hint="eastAsia"/>
                      <w:b/>
                      <w:sz w:val="24"/>
                      <w:szCs w:val="24"/>
                    </w:rPr>
                    <w:t>泊车精度：左右±30cm</w:t>
                  </w:r>
                </w:p>
              </w:txbxContent>
            </v:textbox>
          </v:shape>
        </w:pict>
      </w:r>
      <w:r>
        <w:rPr>
          <w:rFonts w:ascii="宋体" w:hAnsi="宋体"/>
          <w:spacing w:val="8"/>
          <w:sz w:val="24"/>
          <w:szCs w:val="24"/>
        </w:rPr>
        <w:pict>
          <v:group id="组合 28" o:spid="_x0000_s1058" o:spt="203" style="position:absolute;left:0pt;margin-left:18.65pt;margin-top:0.25pt;height:168.45pt;width:191.8pt;z-index:251660288;mso-width-relative:page;mso-height-relative:page;" coordorigin="4289,11146" coordsize="3375,2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">
            <o:lock v:ext="edit"/>
            <v:shape id="Picture 38" o:spid="_x0000_s1060" o:spt="75" type="#_x0000_t75" style="position:absolute;left:4289;top:11146;height:2430;width:3375;"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0An7CAAAA2wAAAA8AAABkcnMvZG93bnJldi54bWxET01Lw0AQvQv+h2UEL2I3tWA0dltqQfFQ&#10;KKb2PmTHJDQ7G3a3adpf7xwKHh/ve74cXacGCrH1bGA6yUARV962XBv42X08voCKCdli55kMnCnC&#10;cnF7M8fC+hN/01CmWkkIxwINNCn1hdaxashhnPieWLhfHxwmgaHWNuBJwl2nn7LsWTtsWRoa7Gnd&#10;UHUoj05K8jyct5+by2veTR+G3Wr/fqj3xtzfjas3UInG9C++ur+sgZmsly/yA/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9AJ+wgAAANsAAAAPAAAAAAAAAAAAAAAAAJ8C&#10;AABkcnMvZG93bnJldi54bWxQSwUGAAAAAAQABAD3AAAAjgMAAAAA&#10;">
              <v:path/>
              <v:fill on="f" focussize="0,0"/>
              <v:stroke on="f" joinstyle="miter"/>
              <v:imagedata r:id="rId9" cropleft="3347f" cropbottom="6097f" o:title="~FVS)66V(HQ6E6]09T8T6VM"/>
              <o:lock v:ext="edit" aspectratio="t"/>
            </v:shape>
            <v:shape id="Text Box 39" o:spid="_x0000_s1059" o:spt="202" type="#_x0000_t202" style="position:absolute;left:4860;top:13608;height:468;width:216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v:path/>
              <v:fill on="f" focussize="0,0"/>
              <v:stroke on="f" joinstyle="miter"/>
              <v:imagedata o:title=""/>
              <o:lock v:ext="edit"/>
              <v:textbox>
                <w:txbxContent>
                  <w:p>
                    <w:pPr>
                      <w:rPr>
                        <w:sz w:val="24"/>
                        <w:szCs w:val="24"/>
                      </w:rPr>
                    </w:pPr>
                    <w:r>
                      <w:rPr>
                        <w:rFonts w:hint="eastAsia"/>
                        <w:sz w:val="24"/>
                        <w:szCs w:val="24"/>
                      </w:rPr>
                      <w:t>泊车系统控制器</w:t>
                    </w:r>
                  </w:p>
                </w:txbxContent>
              </v:textbox>
            </v:shape>
          </v:group>
        </w:pict>
      </w:r>
    </w:p>
    <w:p>
      <w:pPr>
        <w:ind w:firstLine="768" w:firstLineChars="300"/>
        <w:rPr>
          <w:rFonts w:ascii="宋体" w:hAnsi="宋体"/>
          <w:spacing w:val="8"/>
          <w:sz w:val="24"/>
          <w:szCs w:val="24"/>
        </w:rPr>
      </w:pPr>
    </w:p>
    <w:p>
      <w:pPr>
        <w:ind w:firstLine="768" w:firstLineChars="300"/>
        <w:rPr>
          <w:rFonts w:ascii="宋体" w:hAnsi="宋体"/>
          <w:spacing w:val="8"/>
          <w:sz w:val="24"/>
          <w:szCs w:val="24"/>
        </w:rPr>
      </w:pPr>
    </w:p>
    <w:p>
      <w:pPr>
        <w:ind w:firstLine="768" w:firstLineChars="300"/>
        <w:rPr>
          <w:rFonts w:ascii="宋体" w:hAnsi="宋体"/>
          <w:spacing w:val="8"/>
          <w:sz w:val="24"/>
          <w:szCs w:val="24"/>
        </w:rPr>
      </w:pPr>
    </w:p>
    <w:p>
      <w:pPr>
        <w:ind w:firstLine="768" w:firstLineChars="300"/>
        <w:rPr>
          <w:rFonts w:ascii="宋体" w:hAnsi="宋体"/>
          <w:spacing w:val="8"/>
          <w:sz w:val="24"/>
          <w:szCs w:val="24"/>
        </w:rPr>
      </w:pPr>
    </w:p>
    <w:p>
      <w:pPr>
        <w:ind w:firstLine="768" w:firstLineChars="300"/>
        <w:rPr>
          <w:rFonts w:ascii="宋体" w:hAnsi="宋体"/>
          <w:spacing w:val="8"/>
          <w:sz w:val="24"/>
          <w:szCs w:val="24"/>
        </w:rPr>
      </w:pPr>
    </w:p>
    <w:p>
      <w:pPr>
        <w:ind w:firstLine="768" w:firstLineChars="300"/>
        <w:rPr>
          <w:rFonts w:ascii="宋体" w:hAnsi="宋体"/>
          <w:spacing w:val="8"/>
          <w:sz w:val="24"/>
          <w:szCs w:val="24"/>
        </w:rPr>
      </w:pPr>
    </w:p>
    <w:p>
      <w:pPr>
        <w:ind w:firstLine="768" w:firstLineChars="300"/>
        <w:rPr>
          <w:rFonts w:ascii="宋体" w:hAnsi="宋体"/>
          <w:spacing w:val="8"/>
          <w:sz w:val="24"/>
          <w:szCs w:val="24"/>
        </w:rPr>
      </w:pPr>
    </w:p>
    <w:p>
      <w:pPr>
        <w:ind w:firstLine="768" w:firstLineChars="300"/>
        <w:rPr>
          <w:rFonts w:ascii="宋体" w:hAnsi="宋体"/>
          <w:spacing w:val="8"/>
          <w:sz w:val="24"/>
          <w:szCs w:val="24"/>
        </w:rPr>
      </w:pPr>
    </w:p>
    <w:p>
      <w:pPr>
        <w:rPr>
          <w:rFonts w:ascii="宋体" w:hAnsi="宋体"/>
          <w:spacing w:val="8"/>
          <w:sz w:val="24"/>
          <w:szCs w:val="24"/>
        </w:rPr>
      </w:pPr>
    </w:p>
    <w:p>
      <w:pPr>
        <w:spacing w:line="360" w:lineRule="auto"/>
      </w:pPr>
    </w:p>
    <w:p>
      <w:pPr>
        <w:spacing w:line="360" w:lineRule="auto"/>
      </w:pPr>
    </w:p>
    <w:p>
      <w:pPr>
        <w:spacing w:line="360" w:lineRule="auto"/>
      </w:pPr>
    </w:p>
    <w:p/>
    <w:p/>
    <w:p>
      <w:pPr>
        <w:pStyle w:val="7"/>
        <w:rPr>
          <w:b w:val="0"/>
        </w:rPr>
      </w:pPr>
      <w:bookmarkStart w:id="13" w:name="_Toc432690968"/>
      <w:r>
        <w:rPr>
          <w:rFonts w:hint="eastAsia"/>
          <w:b w:val="0"/>
        </w:rPr>
        <w:t>车辆NVH分析</w:t>
      </w:r>
      <w:bookmarkEnd w:id="13"/>
    </w:p>
    <w:p>
      <w:pPr>
        <w:widowControl/>
        <w:spacing w:line="360" w:lineRule="auto"/>
        <w:jc w:val="left"/>
        <w:rPr>
          <w:rFonts w:ascii="宋体" w:hAnsi="宋体" w:cs="宋体"/>
          <w:b/>
          <w:kern w:val="0"/>
          <w:sz w:val="24"/>
        </w:rPr>
      </w:pPr>
    </w:p>
    <w:p>
      <w:pPr>
        <w:widowControl/>
        <w:spacing w:line="360" w:lineRule="auto"/>
        <w:jc w:val="left"/>
        <w:rPr>
          <w:rFonts w:ascii="宋体" w:hAnsi="宋体" w:cs="宋体"/>
          <w:b/>
          <w:kern w:val="0"/>
          <w:sz w:val="24"/>
        </w:rPr>
      </w:pPr>
      <w:r>
        <w:rPr>
          <w:rFonts w:hint="eastAsia" w:ascii="宋体" w:hAnsi="宋体" w:cs="宋体"/>
          <w:b/>
          <w:kern w:val="0"/>
          <w:sz w:val="24"/>
        </w:rPr>
        <w:t>内容简介</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研究</w:t>
      </w:r>
      <w:r>
        <w:rPr>
          <w:rFonts w:ascii="宋体" w:hAnsi="宋体" w:cs="宋体"/>
          <w:kern w:val="0"/>
          <w:sz w:val="24"/>
        </w:rPr>
        <w:t>车辆振动噪声发生机理、传递途径及控制方法</w:t>
      </w:r>
      <w:r>
        <w:rPr>
          <w:rFonts w:hint="eastAsia" w:ascii="宋体" w:hAnsi="宋体" w:cs="宋体"/>
          <w:kern w:val="0"/>
          <w:sz w:val="24"/>
        </w:rPr>
        <w:t>，完成了多个车型的降振减噪、平顺性、耐久性、操纵稳定性等试验、计算、分析，以及新车型开发过程中的动态性能、振动与噪声性能研究。</w:t>
      </w:r>
    </w:p>
    <w:p>
      <w:pPr>
        <w:spacing w:line="276" w:lineRule="auto"/>
        <w:jc w:val="center"/>
        <w:rPr>
          <w:b/>
          <w:szCs w:val="21"/>
        </w:rPr>
      </w:pPr>
      <w:r>
        <w:rPr>
          <w:b/>
          <w:szCs w:val="21"/>
        </w:rPr>
        <w:drawing>
          <wp:inline distT="0" distB="0" distL="0" distR="0">
            <wp:extent cx="2520315" cy="1797050"/>
            <wp:effectExtent l="0" t="0" r="0" b="0"/>
            <wp:docPr id="38" name="图片 38" descr="SAM_0882"/>
            <wp:cNvGraphicFramePr/>
            <a:graphic xmlns:a="http://schemas.openxmlformats.org/drawingml/2006/main">
              <a:graphicData uri="http://schemas.openxmlformats.org/drawingml/2006/picture">
                <pic:pic xmlns:pic="http://schemas.openxmlformats.org/drawingml/2006/picture">
                  <pic:nvPicPr>
                    <pic:cNvPr id="38" name="图片 38" descr="SAM_0882"/>
                    <pic:cNvPicPr>
                      <a:picLocks noChangeArrowheads="1"/>
                    </pic:cNvPicPr>
                  </pic:nvPicPr>
                  <pic:blipFill>
                    <a:blip r:embed="rId10" cstate="print">
                      <a:extLst>
                        <a:ext uri="{28A0092B-C50C-407E-A947-70E740481C1C}">
                          <a14:useLocalDpi xmlns:a14="http://schemas.microsoft.com/office/drawing/2010/main" val="0"/>
                        </a:ext>
                      </a:extLst>
                    </a:blip>
                    <a:srcRect t="6357" b="4768"/>
                    <a:stretch>
                      <a:fillRect/>
                    </a:stretch>
                  </pic:blipFill>
                  <pic:spPr>
                    <a:xfrm>
                      <a:off x="0" y="0"/>
                      <a:ext cx="2520315" cy="1797050"/>
                    </a:xfrm>
                    <a:prstGeom prst="rect">
                      <a:avLst/>
                    </a:prstGeom>
                    <a:noFill/>
                    <a:ln>
                      <a:noFill/>
                    </a:ln>
                  </pic:spPr>
                </pic:pic>
              </a:graphicData>
            </a:graphic>
          </wp:inline>
        </w:drawing>
      </w:r>
      <w:r>
        <w:rPr>
          <w:b/>
          <w:szCs w:val="21"/>
        </w:rPr>
        <w:drawing>
          <wp:inline distT="0" distB="0" distL="0" distR="0">
            <wp:extent cx="2520315" cy="1797050"/>
            <wp:effectExtent l="0" t="0" r="0" b="0"/>
            <wp:docPr id="37" name="图片 37" descr="DSCN3955"/>
            <wp:cNvGraphicFramePr/>
            <a:graphic xmlns:a="http://schemas.openxmlformats.org/drawingml/2006/main">
              <a:graphicData uri="http://schemas.openxmlformats.org/drawingml/2006/picture">
                <pic:pic xmlns:pic="http://schemas.openxmlformats.org/drawingml/2006/picture">
                  <pic:nvPicPr>
                    <pic:cNvPr id="37" name="图片 37" descr="DSCN3955"/>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20315" cy="1797050"/>
                    </a:xfrm>
                    <a:prstGeom prst="rect">
                      <a:avLst/>
                    </a:prstGeom>
                    <a:noFill/>
                    <a:ln>
                      <a:noFill/>
                    </a:ln>
                  </pic:spPr>
                </pic:pic>
              </a:graphicData>
            </a:graphic>
          </wp:inline>
        </w:drawing>
      </w:r>
    </w:p>
    <w:p>
      <w:pPr>
        <w:spacing w:line="276" w:lineRule="auto"/>
        <w:jc w:val="center"/>
        <w:rPr>
          <w:b/>
          <w:szCs w:val="21"/>
        </w:rPr>
      </w:pPr>
      <w:r>
        <w:rPr>
          <w:rFonts w:hint="eastAsia"/>
          <w:b/>
          <w:szCs w:val="21"/>
        </w:rPr>
        <w:t>新车型</w:t>
      </w:r>
      <w:r>
        <w:rPr>
          <w:b/>
          <w:szCs w:val="21"/>
        </w:rPr>
        <w:t>可靠性强化</w:t>
      </w:r>
      <w:r>
        <w:rPr>
          <w:rFonts w:hint="eastAsia"/>
          <w:b/>
          <w:szCs w:val="21"/>
        </w:rPr>
        <w:t>台架</w:t>
      </w:r>
      <w:r>
        <w:rPr>
          <w:b/>
          <w:szCs w:val="21"/>
        </w:rPr>
        <w:t>试验</w:t>
      </w:r>
      <w:r>
        <w:rPr>
          <w:rFonts w:hint="eastAsia"/>
          <w:b/>
          <w:szCs w:val="21"/>
        </w:rPr>
        <w:t>工程车辆减振降噪</w:t>
      </w:r>
    </w:p>
    <w:p>
      <w:pPr>
        <w:spacing w:line="276" w:lineRule="auto"/>
        <w:jc w:val="center"/>
        <w:rPr>
          <w:b/>
          <w:szCs w:val="21"/>
        </w:rPr>
      </w:pPr>
      <w:r>
        <w:rPr>
          <w:rFonts w:hint="eastAsia"/>
          <w:b/>
          <w:szCs w:val="21"/>
        </w:rPr>
        <w:drawing>
          <wp:inline distT="0" distB="0" distL="0" distR="0">
            <wp:extent cx="2186305" cy="1637665"/>
            <wp:effectExtent l="0" t="0" r="4445" b="635"/>
            <wp:docPr id="36" name="图片 36" descr="DSCN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SCN52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186305" cy="1637665"/>
                    </a:xfrm>
                    <a:prstGeom prst="rect">
                      <a:avLst/>
                    </a:prstGeom>
                    <a:noFill/>
                    <a:ln>
                      <a:noFill/>
                    </a:ln>
                  </pic:spPr>
                </pic:pic>
              </a:graphicData>
            </a:graphic>
          </wp:inline>
        </w:drawing>
      </w:r>
      <w:r>
        <w:rPr>
          <w:sz w:val="24"/>
        </w:rPr>
        <w:drawing>
          <wp:inline distT="0" distB="0" distL="0" distR="0">
            <wp:extent cx="2179320" cy="1633855"/>
            <wp:effectExtent l="0" t="0" r="0" b="4445"/>
            <wp:docPr id="42" name="图片 42" descr="DSCN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SCN577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79320" cy="1633855"/>
                    </a:xfrm>
                    <a:prstGeom prst="rect">
                      <a:avLst/>
                    </a:prstGeom>
                    <a:noFill/>
                  </pic:spPr>
                </pic:pic>
              </a:graphicData>
            </a:graphic>
          </wp:inline>
        </w:drawing>
      </w:r>
    </w:p>
    <w:p>
      <w:pPr>
        <w:spacing w:line="276" w:lineRule="auto"/>
        <w:ind w:firstLine="1343" w:firstLineChars="637"/>
        <w:rPr>
          <w:b/>
          <w:szCs w:val="21"/>
        </w:rPr>
      </w:pPr>
      <w:r>
        <w:rPr>
          <w:rFonts w:hint="eastAsia"/>
          <w:b/>
          <w:szCs w:val="21"/>
        </w:rPr>
        <w:t>车身结构轻量化轿车噪声传递路径分析</w:t>
      </w:r>
    </w:p>
    <w:p>
      <w:r>
        <w:drawing>
          <wp:inline distT="0" distB="0" distL="0" distR="0">
            <wp:extent cx="2057400" cy="1697990"/>
            <wp:effectExtent l="0" t="0" r="0" b="0"/>
            <wp:docPr id="41" name="图片 41" descr="IMG_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4718"/>
                    <pic:cNvPicPr>
                      <a:picLocks noChangeAspect="1" noChangeArrowheads="1"/>
                    </pic:cNvPicPr>
                  </pic:nvPicPr>
                  <pic:blipFill>
                    <a:blip r:embed="rId14" cstate="print">
                      <a:extLst>
                        <a:ext uri="{28A0092B-C50C-407E-A947-70E740481C1C}">
                          <a14:useLocalDpi xmlns:a14="http://schemas.microsoft.com/office/drawing/2010/main" val="0"/>
                        </a:ext>
                      </a:extLst>
                    </a:blip>
                    <a:srcRect r="9154"/>
                    <a:stretch>
                      <a:fillRect/>
                    </a:stretch>
                  </pic:blipFill>
                  <pic:spPr>
                    <a:xfrm>
                      <a:off x="0" y="0"/>
                      <a:ext cx="2057400" cy="1697990"/>
                    </a:xfrm>
                    <a:prstGeom prst="rect">
                      <a:avLst/>
                    </a:prstGeom>
                    <a:noFill/>
                  </pic:spPr>
                </pic:pic>
              </a:graphicData>
            </a:graphic>
          </wp:inline>
        </w:drawing>
      </w:r>
      <w:r>
        <w:rPr>
          <w:rFonts w:hint="eastAsia"/>
          <w:sz w:val="24"/>
        </w:rPr>
        <w:drawing>
          <wp:inline distT="0" distB="0" distL="0" distR="0">
            <wp:extent cx="2298065" cy="1725295"/>
            <wp:effectExtent l="0" t="0" r="6985" b="8255"/>
            <wp:docPr id="35" name="图片 35" descr="DSCN7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SCN77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298065" cy="1725295"/>
                    </a:xfrm>
                    <a:prstGeom prst="rect">
                      <a:avLst/>
                    </a:prstGeom>
                    <a:noFill/>
                    <a:ln>
                      <a:noFill/>
                    </a:ln>
                  </pic:spPr>
                </pic:pic>
              </a:graphicData>
            </a:graphic>
          </wp:inline>
        </w:drawing>
      </w:r>
    </w:p>
    <w:p>
      <w:pPr>
        <w:spacing w:line="276" w:lineRule="auto"/>
        <w:ind w:firstLine="1033" w:firstLineChars="490"/>
        <w:rPr>
          <w:b/>
          <w:szCs w:val="21"/>
        </w:rPr>
      </w:pPr>
      <w:r>
        <w:rPr>
          <w:rFonts w:hint="eastAsia"/>
          <w:b/>
          <w:szCs w:val="21"/>
        </w:rPr>
        <w:t>新能源车动态性能研究整车振动与噪声阶次跟踪分析研究</w:t>
      </w:r>
    </w:p>
    <w:p>
      <w:pPr>
        <w:widowControl/>
        <w:jc w:val="left"/>
        <w:rPr>
          <w:rFonts w:ascii="宋体" w:hAnsi="宋体" w:cs="宋体"/>
          <w:kern w:val="0"/>
          <w:sz w:val="24"/>
        </w:rPr>
      </w:pPr>
    </w:p>
    <w:p/>
    <w:p/>
    <w:p/>
    <w:p>
      <w:pPr>
        <w:pStyle w:val="7"/>
      </w:pPr>
      <w:bookmarkStart w:id="14" w:name="_Toc432690969"/>
      <w:r>
        <w:t>微型纯电动汽车</w:t>
      </w:r>
      <w:bookmarkEnd w:id="14"/>
    </w:p>
    <w:p>
      <w:pPr>
        <w:spacing w:line="360" w:lineRule="auto"/>
        <w:rPr>
          <w:rFonts w:asciiTheme="minorEastAsia" w:hAnsiTheme="minorEastAsia"/>
          <w:b/>
          <w:sz w:val="24"/>
          <w:szCs w:val="24"/>
        </w:rPr>
      </w:pPr>
      <w:r>
        <w:rPr>
          <w:rFonts w:hint="eastAsia" w:asciiTheme="minorEastAsia" w:hAnsiTheme="minorEastAsia"/>
          <w:b/>
          <w:sz w:val="24"/>
          <w:szCs w:val="24"/>
        </w:rPr>
        <w:t>内容简介</w:t>
      </w:r>
    </w:p>
    <w:p>
      <w:pPr>
        <w:spacing w:line="360" w:lineRule="auto"/>
        <w:ind w:firstLine="480" w:firstLineChars="200"/>
        <w:rPr>
          <w:rFonts w:asciiTheme="minorEastAsia" w:hAnsiTheme="minorEastAsia"/>
          <w:sz w:val="24"/>
          <w:szCs w:val="24"/>
        </w:rPr>
      </w:pPr>
      <w:r>
        <w:rPr>
          <w:rFonts w:asciiTheme="minorEastAsia" w:hAnsiTheme="minorEastAsia"/>
          <w:sz w:val="24"/>
          <w:szCs w:val="24"/>
        </w:rPr>
        <w:t>自2009年起，</w:t>
      </w:r>
      <w:r>
        <w:rPr>
          <w:rFonts w:hint="eastAsia" w:asciiTheme="minorEastAsia" w:hAnsiTheme="minorEastAsia"/>
          <w:sz w:val="24"/>
          <w:szCs w:val="24"/>
        </w:rPr>
        <w:t>江苏大学汽车学院</w:t>
      </w:r>
      <w:r>
        <w:rPr>
          <w:rFonts w:asciiTheme="minorEastAsia" w:hAnsiTheme="minorEastAsia"/>
          <w:sz w:val="24"/>
          <w:szCs w:val="24"/>
        </w:rPr>
        <w:t>依据市场和企业实际需求，自主开发低速微型电动汽车，包括动力系统匹配计算、全新底盘系统设计、车身轻量化设计、电驱动系统设计以及建立一套与传统汽车相结合的纯电动汽车性能分析与评价体系</w:t>
      </w:r>
      <w:r>
        <w:rPr>
          <w:rFonts w:hint="eastAsia" w:asciiTheme="minorEastAsia" w:hAnsiTheme="minorEastAsia"/>
          <w:sz w:val="24"/>
          <w:szCs w:val="24"/>
        </w:rPr>
        <w:t>，合作企业的电动汽车产品已经成功下线</w:t>
      </w:r>
      <w:r>
        <w:rPr>
          <w:rFonts w:asciiTheme="minorEastAsia" w:hAnsiTheme="minorEastAsia"/>
          <w:sz w:val="24"/>
          <w:szCs w:val="24"/>
        </w:rPr>
        <w:t>。目前</w:t>
      </w:r>
      <w:r>
        <w:rPr>
          <w:rFonts w:hint="eastAsia" w:asciiTheme="minorEastAsia" w:hAnsiTheme="minorEastAsia"/>
          <w:sz w:val="24"/>
          <w:szCs w:val="24"/>
        </w:rPr>
        <w:t>课题组</w:t>
      </w:r>
      <w:r>
        <w:rPr>
          <w:rFonts w:asciiTheme="minorEastAsia" w:hAnsiTheme="minorEastAsia"/>
          <w:sz w:val="24"/>
          <w:szCs w:val="24"/>
        </w:rPr>
        <w:t>围绕着电动汽车“三电”核心技术，设计</w:t>
      </w:r>
      <w:r>
        <w:rPr>
          <w:rFonts w:hint="eastAsia" w:asciiTheme="minorEastAsia" w:hAnsiTheme="minorEastAsia"/>
          <w:sz w:val="24"/>
          <w:szCs w:val="24"/>
        </w:rPr>
        <w:t>驱动电机及其控制系统、</w:t>
      </w:r>
      <w:r>
        <w:rPr>
          <w:rFonts w:asciiTheme="minorEastAsia" w:hAnsiTheme="minorEastAsia"/>
          <w:sz w:val="24"/>
          <w:szCs w:val="24"/>
        </w:rPr>
        <w:t>开发能量回收装置、</w:t>
      </w:r>
      <w:r>
        <w:rPr>
          <w:rFonts w:hint="eastAsia" w:asciiTheme="minorEastAsia" w:hAnsiTheme="minorEastAsia"/>
          <w:sz w:val="24"/>
          <w:szCs w:val="24"/>
        </w:rPr>
        <w:t>分析动力电池包温度场和优化电池包结构、研究</w:t>
      </w:r>
      <w:r>
        <w:rPr>
          <w:rFonts w:asciiTheme="minorEastAsia" w:hAnsiTheme="minorEastAsia"/>
          <w:sz w:val="24"/>
          <w:szCs w:val="24"/>
        </w:rPr>
        <w:t>整车动力管理系统等</w:t>
      </w:r>
      <w:r>
        <w:rPr>
          <w:rFonts w:hint="eastAsia" w:asciiTheme="minorEastAsia" w:hAnsiTheme="minorEastAsia"/>
          <w:sz w:val="24"/>
          <w:szCs w:val="24"/>
        </w:rPr>
        <w:t>。与奇瑞汽车共同承担有关新能源汽车的国家863项目3项，工信部</w:t>
      </w:r>
      <w:r>
        <w:rPr>
          <w:rFonts w:asciiTheme="minorEastAsia" w:hAnsiTheme="minorEastAsia"/>
          <w:sz w:val="24"/>
          <w:szCs w:val="24"/>
        </w:rPr>
        <w:t>新能源汽车产业技术创新工程支持项目</w:t>
      </w:r>
      <w:r>
        <w:rPr>
          <w:rFonts w:hint="eastAsia" w:asciiTheme="minorEastAsia" w:hAnsiTheme="minorEastAsia"/>
          <w:sz w:val="24"/>
          <w:szCs w:val="24"/>
        </w:rPr>
        <w:t>1项，发表相关学术论文10余篇，授权或受理专利10余项</w:t>
      </w:r>
      <w:r>
        <w:rPr>
          <w:rFonts w:asciiTheme="minorEastAsia" w:hAnsiTheme="minorEastAsia"/>
          <w:sz w:val="24"/>
          <w:szCs w:val="24"/>
        </w:rPr>
        <w:t>。</w:t>
      </w:r>
    </w:p>
    <w:p>
      <w:pPr>
        <w:spacing w:line="360" w:lineRule="auto"/>
        <w:rPr>
          <w:rFonts w:ascii="黑体" w:hAnsi="黑体" w:eastAsia="黑体"/>
        </w:rPr>
        <w:sectPr>
          <w:pgSz w:w="11906" w:h="16838"/>
          <w:pgMar w:top="1440" w:right="1800" w:bottom="1440" w:left="1800" w:header="851" w:footer="992" w:gutter="0"/>
          <w:pgNumType w:start="1"/>
          <w:cols w:space="425" w:num="1"/>
          <w:docGrid w:type="lines" w:linePitch="312" w:charSpace="0"/>
        </w:sectPr>
      </w:pPr>
    </w:p>
    <w:p>
      <w:pPr>
        <w:rPr>
          <w:rFonts w:ascii="Times New Roman" w:hAnsi="Times New Roman" w:eastAsia="楷体_GB2312"/>
        </w:rPr>
      </w:pPr>
      <w:r>
        <w:rPr>
          <w:rFonts w:ascii="Times New Roman" w:hAnsi="Times New Roman" w:eastAsia="楷体_GB2312"/>
        </w:rPr>
        <w:drawing>
          <wp:inline distT="0" distB="0" distL="0" distR="0">
            <wp:extent cx="2493010" cy="1743075"/>
            <wp:effectExtent l="19050" t="19050" r="21590" b="28575"/>
            <wp:docPr id="59" name="图片 59" descr="J:\课题研究\电动汽车合作项目\EV试验数据\2013.1xdy vibration &amp;noise testing\photoes\IMG_2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J:\课题研究\电动汽车合作项目\EV试验数据\2013.1xdy vibration &amp;noise testing\photoes\IMG_204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4930" cy="1744984"/>
                    </a:xfrm>
                    <a:prstGeom prst="rect">
                      <a:avLst/>
                    </a:prstGeom>
                    <a:noFill/>
                    <a:ln w="19050" cmpd="sng">
                      <a:solidFill>
                        <a:srgbClr val="00B050"/>
                      </a:solidFill>
                      <a:miter lim="800000"/>
                      <a:headEnd/>
                      <a:tailEnd/>
                    </a:ln>
                    <a:effectLst/>
                  </pic:spPr>
                </pic:pic>
              </a:graphicData>
            </a:graphic>
          </wp:inline>
        </w:drawing>
      </w:r>
    </w:p>
    <w:p>
      <w:pPr>
        <w:rPr>
          <w:rFonts w:ascii="Times New Roman" w:hAnsi="Times New Roman" w:eastAsia="楷体_GB2312"/>
        </w:rPr>
      </w:pPr>
      <w:r>
        <w:rPr>
          <w:rFonts w:ascii="Times New Roman" w:hAnsi="Times New Roman" w:eastAsia="楷体_GB2312"/>
        </w:rPr>
        <w:drawing>
          <wp:inline distT="0" distB="0" distL="0" distR="0">
            <wp:extent cx="2630805" cy="1755775"/>
            <wp:effectExtent l="19050" t="19050" r="17145" b="15875"/>
            <wp:docPr id="58" name="图片 58" descr="K:\Project Researsch\electric vehicle project\EV test data\2013.1xdy vibration &amp;noise testing\photoes\IMG_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K:\Project Researsch\electric vehicle project\EV test data\2013.1xdy vibration &amp;noise testing\photoes\IMG_18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632387" cy="1757172"/>
                    </a:xfrm>
                    <a:prstGeom prst="rect">
                      <a:avLst/>
                    </a:prstGeom>
                    <a:noFill/>
                    <a:ln w="19050" cmpd="sng">
                      <a:solidFill>
                        <a:srgbClr val="00B050"/>
                      </a:solidFill>
                      <a:miter lim="800000"/>
                      <a:headEnd/>
                      <a:tailEnd/>
                    </a:ln>
                    <a:effectLst/>
                  </pic:spPr>
                </pic:pic>
              </a:graphicData>
            </a:graphic>
          </wp:inline>
        </w:drawing>
      </w:r>
    </w:p>
    <w:p>
      <w:pPr>
        <w:rPr>
          <w:rFonts w:ascii="Times New Roman" w:hAnsi="Times New Roman" w:eastAsia="楷体_GB2312"/>
        </w:rPr>
        <w:sectPr>
          <w:type w:val="continuous"/>
          <w:pgSz w:w="11906" w:h="16838"/>
          <w:pgMar w:top="1440" w:right="1800" w:bottom="1440" w:left="1800" w:header="851" w:footer="992" w:gutter="0"/>
          <w:cols w:space="425" w:num="2"/>
          <w:docGrid w:type="lines" w:linePitch="312" w:charSpace="0"/>
        </w:sectPr>
      </w:pPr>
    </w:p>
    <w:p>
      <w:pPr>
        <w:jc w:val="center"/>
        <w:rPr>
          <w:rFonts w:asciiTheme="minorEastAsia" w:hAnsiTheme="minorEastAsia"/>
        </w:rPr>
      </w:pPr>
      <w:r>
        <w:rPr>
          <w:rFonts w:hint="eastAsia" w:asciiTheme="minorEastAsia" w:hAnsiTheme="minorEastAsia"/>
        </w:rPr>
        <w:t>样车</w:t>
      </w:r>
    </w:p>
    <w:p>
      <w:pPr>
        <w:rPr>
          <w:rFonts w:ascii="Times New Roman" w:hAnsi="Times New Roman" w:eastAsia="楷体_GB2312"/>
        </w:rPr>
        <w:sectPr>
          <w:type w:val="continuous"/>
          <w:pgSz w:w="11906" w:h="16838"/>
          <w:pgMar w:top="1440" w:right="1800" w:bottom="1440" w:left="1800" w:header="851" w:footer="992" w:gutter="0"/>
          <w:cols w:space="425" w:num="1"/>
          <w:docGrid w:type="lines" w:linePitch="312" w:charSpace="0"/>
        </w:sectPr>
      </w:pPr>
    </w:p>
    <w:p>
      <w:pPr>
        <w:jc w:val="center"/>
        <w:rPr>
          <w:rFonts w:ascii="Times New Roman" w:hAnsi="Times New Roman" w:eastAsia="楷体_GB2312"/>
        </w:rPr>
      </w:pPr>
      <w:r>
        <w:rPr>
          <w:rFonts w:ascii="Times New Roman" w:hAnsi="Times New Roman" w:eastAsia="楷体_GB2312"/>
        </w:rPr>
        <w:drawing>
          <wp:inline distT="0" distB="0" distL="0" distR="0">
            <wp:extent cx="2552065" cy="1558290"/>
            <wp:effectExtent l="19050" t="19050" r="19685" b="22860"/>
            <wp:docPr id="57" name="图片 57"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552065" cy="1558290"/>
                    </a:xfrm>
                    <a:prstGeom prst="rect">
                      <a:avLst/>
                    </a:prstGeom>
                    <a:noFill/>
                    <a:ln w="19050" cmpd="sng">
                      <a:solidFill>
                        <a:srgbClr val="00B050"/>
                      </a:solidFill>
                      <a:miter lim="800000"/>
                      <a:headEnd/>
                      <a:tailEnd/>
                    </a:ln>
                    <a:effectLst/>
                  </pic:spPr>
                </pic:pic>
              </a:graphicData>
            </a:graphic>
          </wp:inline>
        </w:drawing>
      </w:r>
      <w:r>
        <w:rPr>
          <w:rFonts w:ascii="Times New Roman" w:hAnsi="Times New Roman" w:eastAsia="楷体_GB2312"/>
        </w:rPr>
        <w:drawing>
          <wp:inline distT="0" distB="0" distL="0" distR="0">
            <wp:extent cx="1709420" cy="1621790"/>
            <wp:effectExtent l="19050" t="19050" r="24130" b="1651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09420" cy="1621790"/>
                    </a:xfrm>
                    <a:prstGeom prst="rect">
                      <a:avLst/>
                    </a:prstGeom>
                    <a:noFill/>
                    <a:ln w="19050" cmpd="sng">
                      <a:solidFill>
                        <a:srgbClr val="00B050"/>
                      </a:solidFill>
                      <a:miter lim="800000"/>
                      <a:headEnd/>
                      <a:tailEnd/>
                    </a:ln>
                    <a:effectLst/>
                  </pic:spPr>
                </pic:pic>
              </a:graphicData>
            </a:graphic>
          </wp:inline>
        </w:drawing>
      </w:r>
    </w:p>
    <w:p>
      <w:pPr>
        <w:jc w:val="center"/>
        <w:rPr>
          <w:rFonts w:ascii="Times New Roman" w:hAnsi="Times New Roman" w:eastAsia="楷体_GB2312"/>
        </w:rPr>
        <w:sectPr>
          <w:type w:val="continuous"/>
          <w:pgSz w:w="11906" w:h="16838"/>
          <w:pgMar w:top="1440" w:right="1800" w:bottom="1440" w:left="1800" w:header="851" w:footer="992" w:gutter="0"/>
          <w:cols w:space="425" w:num="2"/>
          <w:docGrid w:type="lines" w:linePitch="312" w:charSpace="0"/>
        </w:sectPr>
      </w:pPr>
    </w:p>
    <w:p>
      <w:pPr>
        <w:jc w:val="center"/>
        <w:rPr>
          <w:rFonts w:asciiTheme="minorEastAsia" w:hAnsiTheme="minorEastAsia"/>
        </w:rPr>
      </w:pPr>
      <w:r>
        <w:rPr>
          <w:rFonts w:asciiTheme="minorEastAsia" w:hAnsiTheme="minorEastAsia"/>
        </w:rPr>
        <w:t>车身理论模态与试验模态</w:t>
      </w:r>
    </w:p>
    <w:p>
      <w:pPr>
        <w:rPr>
          <w:rFonts w:ascii="Times New Roman" w:hAnsi="Times New Roman" w:eastAsia="楷体_GB2312"/>
        </w:rPr>
        <w:sectPr>
          <w:type w:val="continuous"/>
          <w:pgSz w:w="11906" w:h="16838"/>
          <w:pgMar w:top="1440" w:right="1800" w:bottom="1440" w:left="1800" w:header="851" w:footer="992" w:gutter="0"/>
          <w:cols w:space="425" w:num="1"/>
          <w:docGrid w:type="lines" w:linePitch="312" w:charSpace="0"/>
        </w:sectPr>
      </w:pPr>
    </w:p>
    <w:p>
      <w:pPr>
        <w:jc w:val="center"/>
        <w:rPr>
          <w:rFonts w:ascii="Times New Roman" w:hAnsi="Times New Roman" w:eastAsia="楷体_GB2312"/>
        </w:rPr>
      </w:pPr>
      <w:r>
        <w:rPr>
          <w:rFonts w:ascii="Times New Roman" w:hAnsi="Times New Roman" w:eastAsia="楷体_GB2312"/>
        </w:rPr>
        <w:drawing>
          <wp:inline distT="0" distB="0" distL="0" distR="0">
            <wp:extent cx="1868805" cy="1296035"/>
            <wp:effectExtent l="19050" t="19050" r="17145" b="18415"/>
            <wp:docPr id="55" name="图片 5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868805" cy="1296035"/>
                    </a:xfrm>
                    <a:prstGeom prst="rect">
                      <a:avLst/>
                    </a:prstGeom>
                    <a:noFill/>
                    <a:ln w="19050" cmpd="sng">
                      <a:solidFill>
                        <a:srgbClr val="00B050"/>
                      </a:solidFill>
                      <a:miter lim="800000"/>
                      <a:headEnd/>
                      <a:tailEnd/>
                    </a:ln>
                    <a:effectLst/>
                  </pic:spPr>
                </pic:pic>
              </a:graphicData>
            </a:graphic>
          </wp:inline>
        </w:drawing>
      </w:r>
    </w:p>
    <w:p>
      <w:pPr>
        <w:jc w:val="center"/>
        <w:rPr>
          <w:rFonts w:ascii="Times New Roman" w:hAnsi="Times New Roman" w:eastAsia="楷体_GB2312"/>
        </w:rPr>
        <w:sectPr>
          <w:type w:val="continuous"/>
          <w:pgSz w:w="11906" w:h="16838"/>
          <w:pgMar w:top="1440" w:right="1800" w:bottom="1440" w:left="1800" w:header="851" w:footer="992" w:gutter="0"/>
          <w:cols w:space="425" w:num="2"/>
          <w:docGrid w:type="lines" w:linePitch="312" w:charSpace="0"/>
        </w:sectPr>
      </w:pPr>
      <w:r>
        <w:rPr>
          <w:rFonts w:ascii="Times New Roman" w:hAnsi="Times New Roman" w:eastAsia="楷体_GB2312"/>
        </w:rPr>
        <w:object>
          <v:shape id="_x0000_i1025" o:spt="75" type="#_x0000_t75" style="height:98.2pt;width:159.25pt;" o:ole="t" filled="f" o:preferrelative="t" stroked="f" coordsize="21600,21600">
            <v:path/>
            <v:fill on="f" focussize="0,0"/>
            <v:stroke on="f" joinstyle="miter"/>
            <v:imagedata r:id="rId22" o:title=""/>
            <o:lock v:ext="edit" aspectratio="t"/>
            <w10:wrap type="none"/>
            <w10:anchorlock/>
          </v:shape>
          <o:OLEObject Type="Embed" ProgID="LMS.Test.Lab.ActivePicture.1" ShapeID="_x0000_i1025" DrawAspect="Content" ObjectID="_1468075725" r:id="rId21">
            <o:LockedField>false</o:LockedField>
          </o:OLEObject>
        </w:object>
      </w:r>
    </w:p>
    <w:p>
      <w:pPr>
        <w:jc w:val="center"/>
        <w:rPr>
          <w:rFonts w:ascii="宋体" w:hAnsi="宋体" w:eastAsia="宋体"/>
        </w:rPr>
      </w:pPr>
      <w:r>
        <w:rPr>
          <w:rFonts w:ascii="宋体" w:hAnsi="宋体" w:eastAsia="宋体"/>
        </w:rPr>
        <w:t>车身声腔模型与阶次跟踪分析</w:t>
      </w:r>
    </w:p>
    <w:p>
      <w:pPr>
        <w:rPr>
          <w:rFonts w:ascii="Times New Roman" w:hAnsi="Times New Roman" w:eastAsia="楷体_GB2312"/>
        </w:rPr>
      </w:pPr>
    </w:p>
    <w:p>
      <w:pPr>
        <w:rPr>
          <w:rFonts w:ascii="Times New Roman" w:hAnsi="Times New Roman" w:eastAsia="楷体_GB2312"/>
        </w:rPr>
        <w:sectPr>
          <w:type w:val="continuous"/>
          <w:pgSz w:w="11906" w:h="16838"/>
          <w:pgMar w:top="1440" w:right="1800" w:bottom="1440" w:left="1800" w:header="851" w:footer="992" w:gutter="0"/>
          <w:cols w:space="425" w:num="1"/>
          <w:docGrid w:type="lines" w:linePitch="312" w:charSpace="0"/>
        </w:sectPr>
      </w:pPr>
    </w:p>
    <w:p>
      <w:pPr>
        <w:rPr>
          <w:rFonts w:asciiTheme="minorEastAsia" w:hAnsiTheme="minorEastAsia"/>
        </w:rPr>
      </w:pPr>
      <w:r>
        <w:rPr>
          <w:rFonts w:asciiTheme="minorEastAsia" w:hAnsiTheme="minorEastAsia"/>
        </w:rPr>
        <w:drawing>
          <wp:inline distT="0" distB="0" distL="0" distR="0">
            <wp:extent cx="1605915" cy="1264285"/>
            <wp:effectExtent l="19050" t="19050" r="13335" b="12065"/>
            <wp:docPr id="54" name="图片 54" descr="IMG_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220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605915" cy="1264285"/>
                    </a:xfrm>
                    <a:prstGeom prst="rect">
                      <a:avLst/>
                    </a:prstGeom>
                    <a:noFill/>
                    <a:ln w="19050" cmpd="sng">
                      <a:solidFill>
                        <a:srgbClr val="00B050"/>
                      </a:solidFill>
                      <a:miter lim="800000"/>
                      <a:headEnd/>
                      <a:tailEnd/>
                    </a:ln>
                    <a:effectLst/>
                  </pic:spPr>
                </pic:pic>
              </a:graphicData>
            </a:graphic>
          </wp:inline>
        </w:drawing>
      </w:r>
      <w:r>
        <w:rPr>
          <w:rFonts w:asciiTheme="minorEastAsia" w:hAnsiTheme="minorEastAsia"/>
        </w:rPr>
        <w:drawing>
          <wp:inline distT="0" distB="0" distL="0" distR="0">
            <wp:extent cx="2774950" cy="1200785"/>
            <wp:effectExtent l="19050" t="19050" r="25400" b="18415"/>
            <wp:docPr id="53" name="图片 53" descr="IMG_2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238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774950" cy="1200785"/>
                    </a:xfrm>
                    <a:prstGeom prst="rect">
                      <a:avLst/>
                    </a:prstGeom>
                    <a:noFill/>
                    <a:ln w="19050" cmpd="sng">
                      <a:solidFill>
                        <a:srgbClr val="00B050"/>
                      </a:solidFill>
                      <a:miter lim="800000"/>
                      <a:headEnd/>
                      <a:tailEnd/>
                    </a:ln>
                    <a:effectLst/>
                  </pic:spPr>
                </pic:pic>
              </a:graphicData>
            </a:graphic>
          </wp:inline>
        </w:drawing>
      </w:r>
    </w:p>
    <w:p>
      <w:pPr>
        <w:rPr>
          <w:rFonts w:ascii="Times New Roman" w:hAnsi="Times New Roman" w:eastAsia="楷体_GB2312"/>
        </w:rPr>
        <w:sectPr>
          <w:type w:val="continuous"/>
          <w:pgSz w:w="11906" w:h="16838"/>
          <w:pgMar w:top="1440" w:right="1800" w:bottom="1440" w:left="1800" w:header="851" w:footer="992" w:gutter="0"/>
          <w:cols w:space="425" w:num="2"/>
          <w:docGrid w:type="lines" w:linePitch="312" w:charSpace="0"/>
        </w:sectPr>
      </w:pPr>
    </w:p>
    <w:p>
      <w:pPr>
        <w:rPr>
          <w:rFonts w:asciiTheme="minorEastAsia" w:hAnsiTheme="minorEastAsia"/>
        </w:rPr>
      </w:pPr>
      <w:r>
        <w:rPr>
          <w:rFonts w:asciiTheme="minorEastAsia" w:hAnsiTheme="minorEastAsia"/>
        </w:rPr>
        <w:drawing>
          <wp:inline distT="0" distB="0" distL="0" distR="0">
            <wp:extent cx="1630045" cy="1256030"/>
            <wp:effectExtent l="19050" t="19050" r="27305" b="2032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630045" cy="1256030"/>
                    </a:xfrm>
                    <a:prstGeom prst="rect">
                      <a:avLst/>
                    </a:prstGeom>
                    <a:noFill/>
                    <a:ln w="19050" cmpd="sng">
                      <a:solidFill>
                        <a:srgbClr val="00B050"/>
                      </a:solidFill>
                      <a:miter lim="800000"/>
                      <a:headEnd/>
                      <a:tailEnd/>
                    </a:ln>
                    <a:effectLst/>
                  </pic:spPr>
                </pic:pic>
              </a:graphicData>
            </a:graphic>
          </wp:inline>
        </w:drawing>
      </w:r>
      <w:r>
        <w:rPr>
          <w:rFonts w:asciiTheme="minorEastAsia" w:hAnsiTheme="minorEastAsia"/>
        </w:rPr>
        <w:drawing>
          <wp:inline distT="0" distB="0" distL="0" distR="0">
            <wp:extent cx="1948180" cy="1200785"/>
            <wp:effectExtent l="19050" t="19050" r="13970" b="18415"/>
            <wp:docPr id="51" name="图片 51" descr="IMG_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24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48180" cy="1200785"/>
                    </a:xfrm>
                    <a:prstGeom prst="rect">
                      <a:avLst/>
                    </a:prstGeom>
                    <a:noFill/>
                    <a:ln w="19050" cmpd="sng">
                      <a:solidFill>
                        <a:srgbClr val="00B050"/>
                      </a:solidFill>
                      <a:miter lim="800000"/>
                      <a:headEnd/>
                      <a:tailEnd/>
                    </a:ln>
                    <a:effectLst/>
                  </pic:spPr>
                </pic:pic>
              </a:graphicData>
            </a:graphic>
          </wp:inline>
        </w:drawing>
      </w:r>
    </w:p>
    <w:p>
      <w:pPr>
        <w:jc w:val="center"/>
        <w:rPr>
          <w:rFonts w:ascii="Times New Roman" w:hAnsi="Times New Roman" w:eastAsia="楷体_GB2312"/>
        </w:rPr>
        <w:sectPr>
          <w:type w:val="continuous"/>
          <w:pgSz w:w="11906" w:h="16838"/>
          <w:pgMar w:top="1440" w:right="1800" w:bottom="1440" w:left="1800" w:header="851" w:footer="992" w:gutter="0"/>
          <w:cols w:space="425" w:num="2"/>
          <w:docGrid w:type="lines" w:linePitch="312" w:charSpace="0"/>
        </w:sectPr>
      </w:pPr>
    </w:p>
    <w:p>
      <w:pPr>
        <w:jc w:val="center"/>
        <w:rPr>
          <w:rFonts w:asciiTheme="minorEastAsia" w:hAnsiTheme="minorEastAsia"/>
        </w:rPr>
      </w:pPr>
      <w:r>
        <w:rPr>
          <w:rFonts w:asciiTheme="minorEastAsia" w:hAnsiTheme="minorEastAsia"/>
        </w:rPr>
        <w:t>双电机驱动控制器与电子差速器</w:t>
      </w:r>
    </w:p>
    <w:p>
      <w:pPr>
        <w:jc w:val="center"/>
        <w:rPr>
          <w:rFonts w:ascii="Times New Roman" w:hAnsi="Times New Roman" w:eastAsia="楷体_GB2312"/>
        </w:rPr>
      </w:pPr>
    </w:p>
    <w:p>
      <w:pPr>
        <w:jc w:val="center"/>
        <w:rPr>
          <w:rFonts w:ascii="Times New Roman" w:hAnsi="Times New Roman" w:eastAsia="楷体_GB2312"/>
        </w:rPr>
        <w:sectPr>
          <w:type w:val="continuous"/>
          <w:pgSz w:w="11906" w:h="16838"/>
          <w:pgMar w:top="1440" w:right="1800" w:bottom="1440" w:left="1800" w:header="851" w:footer="992" w:gutter="0"/>
          <w:cols w:space="425" w:num="1"/>
          <w:docGrid w:type="lines" w:linePitch="312" w:charSpace="0"/>
        </w:sectPr>
      </w:pPr>
    </w:p>
    <w:p>
      <w:pPr>
        <w:jc w:val="center"/>
        <w:rPr>
          <w:rFonts w:ascii="Times New Roman" w:hAnsi="Times New Roman" w:eastAsia="楷体_GB2312"/>
        </w:rPr>
      </w:pPr>
      <w:r>
        <w:rPr>
          <w:rFonts w:ascii="Times New Roman" w:hAnsi="Times New Roman" w:eastAsia="楷体_GB2312"/>
        </w:rPr>
        <w:drawing>
          <wp:inline distT="0" distB="0" distL="0" distR="0">
            <wp:extent cx="2544445" cy="1661795"/>
            <wp:effectExtent l="19050" t="19050" r="27305" b="14605"/>
            <wp:docPr id="50" name="图片 50" descr="搜狗截图13年09月20日032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搜狗截图13年09月20日0322_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44445" cy="1661795"/>
                    </a:xfrm>
                    <a:prstGeom prst="rect">
                      <a:avLst/>
                    </a:prstGeom>
                    <a:noFill/>
                    <a:ln w="19050" cmpd="sng">
                      <a:solidFill>
                        <a:srgbClr val="00B050"/>
                      </a:solidFill>
                      <a:miter lim="800000"/>
                      <a:headEnd/>
                      <a:tailEnd/>
                    </a:ln>
                    <a:effectLst/>
                  </pic:spPr>
                </pic:pic>
              </a:graphicData>
            </a:graphic>
          </wp:inline>
        </w:drawing>
      </w:r>
      <w:r>
        <w:rPr>
          <w:rFonts w:ascii="Times New Roman" w:hAnsi="Times New Roman" w:eastAsia="楷体_GB2312"/>
        </w:rPr>
        <w:drawing>
          <wp:inline distT="0" distB="0" distL="0" distR="0">
            <wp:extent cx="2472690" cy="1598295"/>
            <wp:effectExtent l="19050" t="19050" r="22860" b="20955"/>
            <wp:docPr id="49" name="图片 49" descr="zjb-shezhi-55gaitiekuai-st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zjb-shezhi-55gaitiekuai-steady"/>
                    <pic:cNvPicPr>
                      <a:picLocks noChangeAspect="1" noChangeArrowheads="1"/>
                    </pic:cNvPicPr>
                  </pic:nvPicPr>
                  <pic:blipFill>
                    <a:blip r:embed="rId28" cstate="print">
                      <a:extLst>
                        <a:ext uri="{28A0092B-C50C-407E-A947-70E740481C1C}">
                          <a14:useLocalDpi xmlns:a14="http://schemas.microsoft.com/office/drawing/2010/main" val="0"/>
                        </a:ext>
                      </a:extLst>
                    </a:blip>
                    <a:srcRect b="13237"/>
                    <a:stretch>
                      <a:fillRect/>
                    </a:stretch>
                  </pic:blipFill>
                  <pic:spPr>
                    <a:xfrm>
                      <a:off x="0" y="0"/>
                      <a:ext cx="2472690" cy="1598295"/>
                    </a:xfrm>
                    <a:prstGeom prst="rect">
                      <a:avLst/>
                    </a:prstGeom>
                    <a:noFill/>
                    <a:ln w="19050" cmpd="sng">
                      <a:solidFill>
                        <a:srgbClr val="00B050"/>
                      </a:solidFill>
                      <a:miter lim="800000"/>
                      <a:headEnd/>
                      <a:tailEnd/>
                    </a:ln>
                    <a:effectLst/>
                  </pic:spPr>
                </pic:pic>
              </a:graphicData>
            </a:graphic>
          </wp:inline>
        </w:drawing>
      </w:r>
    </w:p>
    <w:p>
      <w:pPr>
        <w:jc w:val="center"/>
        <w:rPr>
          <w:rFonts w:ascii="Times New Roman" w:hAnsi="Times New Roman" w:eastAsia="楷体_GB2312"/>
        </w:rPr>
        <w:sectPr>
          <w:type w:val="continuous"/>
          <w:pgSz w:w="11906" w:h="16838"/>
          <w:pgMar w:top="1440" w:right="1800" w:bottom="1440" w:left="1800" w:header="851" w:footer="992" w:gutter="0"/>
          <w:cols w:space="425" w:num="2"/>
          <w:docGrid w:type="lines" w:linePitch="312" w:charSpace="0"/>
        </w:sectPr>
      </w:pPr>
    </w:p>
    <w:p>
      <w:pPr>
        <w:jc w:val="center"/>
        <w:rPr>
          <w:rFonts w:asciiTheme="minorEastAsia" w:hAnsiTheme="minorEastAsia"/>
        </w:rPr>
        <w:sectPr>
          <w:type w:val="continuous"/>
          <w:pgSz w:w="11906" w:h="16838"/>
          <w:pgMar w:top="1440" w:right="1800" w:bottom="1440" w:left="1800" w:header="851" w:footer="992" w:gutter="0"/>
          <w:cols w:space="425" w:num="1"/>
          <w:docGrid w:type="lines" w:linePitch="312" w:charSpace="0"/>
        </w:sectPr>
      </w:pPr>
      <w:r>
        <w:rPr>
          <w:rFonts w:hint="eastAsia" w:asciiTheme="minorEastAsia" w:hAnsiTheme="minorEastAsia"/>
        </w:rPr>
        <w:t>动力电池包及温度场仿真</w:t>
      </w:r>
    </w:p>
    <w:p>
      <w:pPr>
        <w:rPr>
          <w:rFonts w:ascii="Times New Roman" w:hAnsi="Times New Roman" w:eastAsia="楷体_GB2312"/>
        </w:rPr>
        <w:sectPr>
          <w:type w:val="continuous"/>
          <w:pgSz w:w="11906" w:h="16838"/>
          <w:pgMar w:top="1440" w:right="1800" w:bottom="1440" w:left="1800" w:header="851" w:footer="992" w:gutter="0"/>
          <w:cols w:space="425" w:num="1"/>
          <w:docGrid w:type="lines" w:linePitch="312" w:charSpace="0"/>
        </w:sectPr>
      </w:pPr>
    </w:p>
    <w:p>
      <w:pPr>
        <w:jc w:val="center"/>
        <w:rPr>
          <w:rFonts w:asciiTheme="minorEastAsia" w:hAnsiTheme="minorEastAsia"/>
        </w:rPr>
      </w:pPr>
      <w:r>
        <w:rPr>
          <w:rFonts w:asciiTheme="minorEastAsia" w:hAnsiTheme="minorEastAsia"/>
        </w:rPr>
        <w:drawing>
          <wp:inline distT="0" distB="0" distL="0" distR="0">
            <wp:extent cx="2687320" cy="1804670"/>
            <wp:effectExtent l="19050" t="19050" r="17780" b="2413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687320" cy="1804670"/>
                    </a:xfrm>
                    <a:prstGeom prst="rect">
                      <a:avLst/>
                    </a:prstGeom>
                    <a:noFill/>
                    <a:ln w="19050" cmpd="sng">
                      <a:solidFill>
                        <a:srgbClr val="00B050"/>
                      </a:solidFill>
                      <a:miter lim="800000"/>
                      <a:headEnd/>
                      <a:tailEnd/>
                    </a:ln>
                    <a:effectLst/>
                  </pic:spPr>
                </pic:pic>
              </a:graphicData>
            </a:graphic>
          </wp:inline>
        </w:drawing>
      </w:r>
      <w:r>
        <w:rPr>
          <w:rFonts w:asciiTheme="minorEastAsia" w:hAnsiTheme="minorEastAsia"/>
        </w:rPr>
        <w:drawing>
          <wp:inline distT="0" distB="0" distL="0" distR="0">
            <wp:extent cx="2377440" cy="1852930"/>
            <wp:effectExtent l="19050" t="19050" r="22860" b="139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377440" cy="1852930"/>
                    </a:xfrm>
                    <a:prstGeom prst="rect">
                      <a:avLst/>
                    </a:prstGeom>
                    <a:noFill/>
                    <a:ln w="19050" cmpd="sng">
                      <a:solidFill>
                        <a:srgbClr val="00B050"/>
                      </a:solidFill>
                      <a:miter lim="800000"/>
                      <a:headEnd/>
                      <a:tailEnd/>
                    </a:ln>
                    <a:effectLst/>
                  </pic:spPr>
                </pic:pic>
              </a:graphicData>
            </a:graphic>
          </wp:inline>
        </w:drawing>
      </w:r>
    </w:p>
    <w:p>
      <w:pPr>
        <w:jc w:val="center"/>
        <w:rPr>
          <w:rFonts w:asciiTheme="minorEastAsia" w:hAnsiTheme="minorEastAsia"/>
        </w:rPr>
        <w:sectPr>
          <w:type w:val="continuous"/>
          <w:pgSz w:w="11906" w:h="16838"/>
          <w:pgMar w:top="1440" w:right="1800" w:bottom="1440" w:left="1800" w:header="851" w:footer="992" w:gutter="0"/>
          <w:cols w:space="425" w:num="2"/>
          <w:docGrid w:type="lines" w:linePitch="312" w:charSpace="0"/>
        </w:sectPr>
      </w:pPr>
    </w:p>
    <w:p>
      <w:pPr>
        <w:jc w:val="center"/>
        <w:rPr>
          <w:rFonts w:asciiTheme="minorEastAsia" w:hAnsiTheme="minorEastAsia"/>
        </w:rPr>
        <w:sectPr>
          <w:type w:val="continuous"/>
          <w:pgSz w:w="11906" w:h="16838"/>
          <w:pgMar w:top="1440" w:right="1800" w:bottom="1440" w:left="1800" w:header="851" w:footer="992" w:gutter="0"/>
          <w:cols w:space="425" w:num="1"/>
          <w:docGrid w:type="lines" w:linePitch="312" w:charSpace="0"/>
        </w:sectPr>
      </w:pPr>
      <w:r>
        <w:rPr>
          <w:rFonts w:asciiTheme="minorEastAsia" w:hAnsiTheme="minorEastAsia"/>
        </w:rPr>
        <w:t>驱动电机输出特性</w:t>
      </w:r>
    </w:p>
    <w:p>
      <w:pPr>
        <w:rPr>
          <w:rFonts w:ascii="Times New Roman" w:hAnsi="Times New Roman" w:eastAsia="楷体_GB2312"/>
        </w:rPr>
      </w:pPr>
    </w:p>
    <w:p>
      <w:pPr>
        <w:jc w:val="center"/>
        <w:rPr>
          <w:rFonts w:ascii="Times New Roman" w:hAnsi="Times New Roman" w:eastAsia="楷体_GB2312"/>
        </w:rPr>
        <w:sectPr>
          <w:type w:val="continuous"/>
          <w:pgSz w:w="11906" w:h="16838"/>
          <w:pgMar w:top="1440" w:right="1800" w:bottom="1440" w:left="1800" w:header="851" w:footer="992" w:gutter="0"/>
          <w:cols w:space="425" w:num="2"/>
          <w:docGrid w:type="lines" w:linePitch="312" w:charSpace="0"/>
        </w:sectPr>
      </w:pPr>
    </w:p>
    <w:p>
      <w:pPr>
        <w:rPr>
          <w:rFonts w:ascii="Times New Roman" w:hAnsi="Times New Roman" w:eastAsia="楷体_GB2312"/>
        </w:rPr>
      </w:pPr>
      <w:r>
        <w:rPr>
          <w:rFonts w:ascii="Times New Roman" w:hAnsi="Times New Roman" w:eastAsia="楷体_GB2312"/>
        </w:rPr>
        <w:drawing>
          <wp:inline distT="0" distB="0" distL="0" distR="0">
            <wp:extent cx="2465070" cy="1645920"/>
            <wp:effectExtent l="19050" t="19050" r="11430" b="11430"/>
            <wp:docPr id="46" name="图片 46" descr="K:\Project Researsch\electric vehicle project\EV test data\2013.2-3xdy power testing\pic\IMG_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K:\Project Researsch\electric vehicle project\EV test data\2013.2-3xdy power testing\pic\IMG_237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465070" cy="1645920"/>
                    </a:xfrm>
                    <a:prstGeom prst="rect">
                      <a:avLst/>
                    </a:prstGeom>
                    <a:noFill/>
                    <a:ln w="19050" cmpd="sng">
                      <a:solidFill>
                        <a:srgbClr val="00B050"/>
                      </a:solidFill>
                      <a:miter lim="800000"/>
                      <a:headEnd/>
                      <a:tailEnd/>
                    </a:ln>
                    <a:effectLst/>
                  </pic:spPr>
                </pic:pic>
              </a:graphicData>
            </a:graphic>
          </wp:inline>
        </w:drawing>
      </w:r>
      <w:r>
        <w:rPr>
          <w:rFonts w:ascii="Times New Roman" w:hAnsi="Times New Roman" w:eastAsia="楷体_GB2312"/>
        </w:rPr>
        <w:drawing>
          <wp:inline distT="0" distB="0" distL="0" distR="0">
            <wp:extent cx="2790825" cy="1701800"/>
            <wp:effectExtent l="19050" t="19050" r="28575" b="1270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0825" cy="1701800"/>
                    </a:xfrm>
                    <a:prstGeom prst="rect">
                      <a:avLst/>
                    </a:prstGeom>
                    <a:noFill/>
                    <a:ln w="19050" cmpd="sng">
                      <a:solidFill>
                        <a:srgbClr val="00B050"/>
                      </a:solidFill>
                      <a:miter lim="800000"/>
                      <a:headEnd/>
                      <a:tailEnd/>
                    </a:ln>
                    <a:effectLst/>
                  </pic:spPr>
                </pic:pic>
              </a:graphicData>
            </a:graphic>
          </wp:inline>
        </w:drawing>
      </w:r>
    </w:p>
    <w:p>
      <w:pPr>
        <w:rPr>
          <w:rFonts w:ascii="Times New Roman" w:hAnsi="Times New Roman" w:eastAsia="楷体_GB2312"/>
        </w:rPr>
        <w:sectPr>
          <w:type w:val="continuous"/>
          <w:pgSz w:w="11906" w:h="16838"/>
          <w:pgMar w:top="1440" w:right="1800" w:bottom="1440" w:left="1800" w:header="851" w:footer="992" w:gutter="0"/>
          <w:cols w:space="425" w:num="2"/>
          <w:docGrid w:type="lines" w:linePitch="312" w:charSpace="0"/>
        </w:sectPr>
      </w:pPr>
    </w:p>
    <w:p>
      <w:pPr>
        <w:jc w:val="center"/>
        <w:rPr>
          <w:rFonts w:asciiTheme="minorEastAsia" w:hAnsiTheme="minorEastAsia"/>
        </w:rPr>
      </w:pPr>
      <w:r>
        <w:rPr>
          <w:rFonts w:asciiTheme="minorEastAsia" w:hAnsiTheme="minorEastAsia"/>
        </w:rPr>
        <w:t>电动汽车动力性</w:t>
      </w:r>
    </w:p>
    <w:p>
      <w:pPr>
        <w:jc w:val="center"/>
        <w:rPr>
          <w:rFonts w:asciiTheme="minorEastAsia" w:hAnsiTheme="minorEastAsia"/>
        </w:rPr>
      </w:pPr>
      <w:r>
        <w:rPr>
          <w:rFonts w:ascii="Times New Roman" w:hAnsi="Times New Roman" w:eastAsia="楷体_GB2312"/>
        </w:rPr>
        <w:drawing>
          <wp:inline distT="0" distB="0" distL="0" distR="0">
            <wp:extent cx="2519045" cy="1682115"/>
            <wp:effectExtent l="19050" t="19050" r="14605" b="13335"/>
            <wp:docPr id="62" name="图片 62" descr="K:\Project Researsch\electric vehicle project\EV test data\2013.1xdy vibration &amp;noise testing\photoes\IMG_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K:\Project Researsch\electric vehicle project\EV test data\2013.1xdy vibration &amp;noise testing\photoes\IMG_211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519045" cy="1682115"/>
                    </a:xfrm>
                    <a:prstGeom prst="rect">
                      <a:avLst/>
                    </a:prstGeom>
                    <a:noFill/>
                    <a:ln w="19050" cmpd="sng">
                      <a:solidFill>
                        <a:srgbClr val="00B050"/>
                      </a:solidFill>
                      <a:miter lim="800000"/>
                      <a:headEnd/>
                      <a:tailEnd/>
                    </a:ln>
                    <a:effectLst/>
                  </pic:spPr>
                </pic:pic>
              </a:graphicData>
            </a:graphic>
          </wp:inline>
        </w:drawing>
      </w:r>
      <w:r>
        <w:rPr>
          <w:rFonts w:ascii="Times New Roman" w:hAnsi="Times New Roman" w:eastAsia="楷体_GB2312"/>
        </w:rPr>
        <w:drawing>
          <wp:inline distT="0" distB="0" distL="0" distR="0">
            <wp:extent cx="2259965" cy="1691005"/>
            <wp:effectExtent l="19050" t="19050" r="26035" b="23495"/>
            <wp:docPr id="63" name="图片 63" descr="K:\Project Researsch\electric vehicle project\EV test data\可靠性试验照片\106_0929\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K:\Project Researsch\electric vehicle project\EV test data\可靠性试验照片\106_0929\IMG_002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59965" cy="1691005"/>
                    </a:xfrm>
                    <a:prstGeom prst="rect">
                      <a:avLst/>
                    </a:prstGeom>
                    <a:noFill/>
                    <a:ln w="19050" cmpd="sng">
                      <a:solidFill>
                        <a:srgbClr val="00B050"/>
                      </a:solidFill>
                      <a:miter lim="800000"/>
                      <a:headEnd/>
                      <a:tailEnd/>
                    </a:ln>
                    <a:effectLst/>
                  </pic:spPr>
                </pic:pic>
              </a:graphicData>
            </a:graphic>
          </wp:inline>
        </w:drawing>
      </w:r>
    </w:p>
    <w:p>
      <w:pPr>
        <w:jc w:val="center"/>
        <w:rPr>
          <w:rFonts w:asciiTheme="minorEastAsia" w:hAnsiTheme="minorEastAsia"/>
        </w:rPr>
      </w:pPr>
      <w:r>
        <w:rPr>
          <w:rFonts w:hint="eastAsia" w:asciiTheme="minorEastAsia" w:hAnsiTheme="minorEastAsia"/>
        </w:rPr>
        <w:t>实车</w:t>
      </w:r>
      <w:r>
        <w:rPr>
          <w:rFonts w:asciiTheme="minorEastAsia" w:hAnsiTheme="minorEastAsia"/>
        </w:rPr>
        <w:t>道路测试与室内</w:t>
      </w:r>
      <w:r>
        <w:rPr>
          <w:rFonts w:hint="eastAsia" w:asciiTheme="minorEastAsia" w:hAnsiTheme="minorEastAsia"/>
        </w:rPr>
        <w:t>台架</w:t>
      </w:r>
      <w:r>
        <w:rPr>
          <w:rFonts w:asciiTheme="minorEastAsia" w:hAnsiTheme="minorEastAsia"/>
        </w:rPr>
        <w:t>10000km可靠性</w:t>
      </w:r>
    </w:p>
    <w:p>
      <w:pPr>
        <w:rPr>
          <w:rFonts w:ascii="Times New Roman" w:hAnsi="Times New Roman" w:eastAsia="楷体_GB2312"/>
        </w:rPr>
        <w:sectPr>
          <w:type w:val="continuous"/>
          <w:pgSz w:w="11906" w:h="16838"/>
          <w:pgMar w:top="1440" w:right="1800" w:bottom="1440" w:left="1800" w:header="851" w:footer="992" w:gutter="0"/>
          <w:cols w:space="425" w:num="1"/>
          <w:docGrid w:type="lines" w:linePitch="312" w:charSpace="0"/>
        </w:sectPr>
      </w:pPr>
    </w:p>
    <w:p>
      <w:pPr>
        <w:pStyle w:val="7"/>
        <w:rPr>
          <w:b w:val="0"/>
        </w:rPr>
      </w:pPr>
      <w:bookmarkStart w:id="15" w:name="_Toc432690970"/>
      <w:r>
        <w:rPr>
          <w:b w:val="0"/>
        </w:rPr>
        <w:t>电子控制空气悬架（ECAS）系统</w:t>
      </w:r>
      <w:bookmarkEnd w:id="15"/>
    </w:p>
    <w:p>
      <w:pPr>
        <w:spacing w:line="360" w:lineRule="auto"/>
        <w:rPr>
          <w:rFonts w:cs="Times New Roman" w:asciiTheme="minorEastAsia" w:hAnsiTheme="minorEastAsia"/>
          <w:b/>
          <w:sz w:val="24"/>
          <w:szCs w:val="24"/>
        </w:rPr>
      </w:pPr>
      <w:r>
        <w:rPr>
          <w:rFonts w:hint="eastAsia" w:cs="Times New Roman" w:asciiTheme="minorEastAsia" w:hAnsiTheme="minorEastAsia"/>
          <w:b/>
          <w:sz w:val="24"/>
          <w:szCs w:val="24"/>
        </w:rPr>
        <w:t>项目简介</w:t>
      </w:r>
    </w:p>
    <w:p>
      <w:pPr>
        <w:spacing w:line="360" w:lineRule="auto"/>
        <w:ind w:firstLine="480" w:firstLineChars="200"/>
        <w:rPr>
          <w:rFonts w:cs="Times New Roman" w:asciiTheme="minorEastAsia" w:hAnsiTheme="minorEastAsia"/>
          <w:sz w:val="24"/>
          <w:szCs w:val="24"/>
        </w:rPr>
        <w:sectPr>
          <w:pgSz w:w="11906" w:h="16838"/>
          <w:pgMar w:top="1440" w:right="1800" w:bottom="1440" w:left="1800" w:header="851" w:footer="992" w:gutter="0"/>
          <w:cols w:space="425" w:num="1"/>
          <w:docGrid w:type="lines" w:linePitch="312" w:charSpace="0"/>
        </w:sectPr>
      </w:pPr>
      <w:r>
        <w:rPr>
          <w:rFonts w:cs="Times New Roman" w:asciiTheme="minorEastAsia" w:hAnsiTheme="minorEastAsia"/>
          <w:sz w:val="24"/>
          <w:szCs w:val="24"/>
        </w:rPr>
        <w:t>组围绕着电子控制空气悬架系统开发与应用开展相关领域</w:t>
      </w:r>
      <w:r>
        <w:rPr>
          <w:rFonts w:hint="eastAsia" w:cs="Times New Roman" w:asciiTheme="minorEastAsia" w:hAnsiTheme="minorEastAsia"/>
          <w:sz w:val="24"/>
          <w:szCs w:val="24"/>
        </w:rPr>
        <w:t>的</w:t>
      </w:r>
      <w:r>
        <w:rPr>
          <w:rFonts w:cs="Times New Roman" w:asciiTheme="minorEastAsia" w:hAnsiTheme="minorEastAsia"/>
          <w:sz w:val="24"/>
          <w:szCs w:val="24"/>
        </w:rPr>
        <w:t>探索和研究，先后完成浙江省重大科技专项重点项目、江苏省工业科技支撑项目、江苏省“六大人才高峰”资助项目各1项，目前在研国家自然科学基金项目</w:t>
      </w:r>
      <w:r>
        <w:rPr>
          <w:rFonts w:hint="eastAsia" w:cs="Times New Roman" w:asciiTheme="minorEastAsia" w:hAnsiTheme="minorEastAsia"/>
          <w:sz w:val="24"/>
          <w:szCs w:val="24"/>
        </w:rPr>
        <w:t>3</w:t>
      </w:r>
      <w:r>
        <w:rPr>
          <w:rFonts w:cs="Times New Roman" w:asciiTheme="minorEastAsia" w:hAnsiTheme="minorEastAsia"/>
          <w:sz w:val="24"/>
          <w:szCs w:val="24"/>
        </w:rPr>
        <w:t>项，教育部博士点基金项目2项，发表空气悬架相关学术论文80余篇，受理或授权专利30余项。</w:t>
      </w:r>
    </w:p>
    <w:p>
      <w:pPr>
        <w:jc w:val="center"/>
        <w:rPr>
          <w:rFonts w:ascii="Times New Roman" w:hAnsi="Times New Roman" w:eastAsia="楷体_GB2312" w:cs="Times New Roman"/>
        </w:rPr>
      </w:pPr>
      <w:r>
        <w:rPr>
          <w:rFonts w:ascii="Times New Roman" w:hAnsi="Times New Roman" w:eastAsia="楷体_GB2312" w:cs="Times New Roman"/>
        </w:rPr>
        <w:drawing>
          <wp:inline distT="0" distB="0" distL="0" distR="0">
            <wp:extent cx="1962150" cy="2419350"/>
            <wp:effectExtent l="19050" t="19050" r="19050" b="1905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35"/>
                    <a:srcRect/>
                    <a:stretch>
                      <a:fillRect/>
                    </a:stretch>
                  </pic:blipFill>
                  <pic:spPr>
                    <a:xfrm>
                      <a:off x="0" y="0"/>
                      <a:ext cx="1961932" cy="2419082"/>
                    </a:xfrm>
                    <a:prstGeom prst="rect">
                      <a:avLst/>
                    </a:prstGeom>
                    <a:noFill/>
                    <a:ln w="19050">
                      <a:solidFill>
                        <a:srgbClr val="0070C0"/>
                      </a:solidFill>
                      <a:miter lim="800000"/>
                      <a:headEnd/>
                      <a:tailEnd/>
                    </a:ln>
                  </pic:spPr>
                </pic:pic>
              </a:graphicData>
            </a:graphic>
          </wp:inline>
        </w:drawing>
      </w:r>
      <w:r>
        <w:rPr>
          <w:rFonts w:ascii="Times New Roman" w:hAnsi="Times New Roman" w:eastAsia="楷体_GB2312" w:cs="Times New Roman"/>
        </w:rPr>
        <w:drawing>
          <wp:inline distT="0" distB="0" distL="0" distR="0">
            <wp:extent cx="2533650" cy="2425700"/>
            <wp:effectExtent l="19050" t="19050" r="19050" b="1270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36"/>
                    <a:srcRect/>
                    <a:stretch>
                      <a:fillRect/>
                    </a:stretch>
                  </pic:blipFill>
                  <pic:spPr>
                    <a:xfrm>
                      <a:off x="0" y="0"/>
                      <a:ext cx="2535196" cy="2427772"/>
                    </a:xfrm>
                    <a:prstGeom prst="rect">
                      <a:avLst/>
                    </a:prstGeom>
                    <a:noFill/>
                    <a:ln w="19050">
                      <a:solidFill>
                        <a:srgbClr val="0070C0"/>
                      </a:solidFill>
                      <a:miter lim="800000"/>
                      <a:headEnd/>
                      <a:tailEnd/>
                    </a:ln>
                  </pic:spPr>
                </pic:pic>
              </a:graphicData>
            </a:graphic>
          </wp:inline>
        </w:drawing>
      </w:r>
    </w:p>
    <w:p>
      <w:pPr>
        <w:ind w:firstLine="420"/>
        <w:jc w:val="center"/>
        <w:rPr>
          <w:rFonts w:cs="Times New Roman" w:asciiTheme="minorEastAsia" w:hAnsiTheme="minorEastAsia"/>
        </w:rPr>
      </w:pPr>
      <w:r>
        <w:rPr>
          <w:rFonts w:hint="eastAsia" w:cs="Times New Roman" w:asciiTheme="minorEastAsia" w:hAnsiTheme="minorEastAsia"/>
        </w:rPr>
        <w:t>电子控制悬架系统</w:t>
      </w:r>
    </w:p>
    <w:p>
      <w:pPr>
        <w:rPr>
          <w:rFonts w:ascii="Times New Roman" w:hAnsi="Times New Roman" w:eastAsia="楷体_GB2312" w:cs="Times New Roman"/>
        </w:rPr>
        <w:sectPr>
          <w:type w:val="continuous"/>
          <w:pgSz w:w="11906" w:h="16838"/>
          <w:pgMar w:top="1440" w:right="1800" w:bottom="1440" w:left="1800" w:header="851" w:footer="992" w:gutter="0"/>
          <w:cols w:space="425" w:num="1"/>
          <w:docGrid w:type="lines" w:linePitch="312" w:charSpace="0"/>
        </w:sectPr>
      </w:pPr>
    </w:p>
    <w:p>
      <w:pPr>
        <w:jc w:val="center"/>
        <w:rPr>
          <w:rFonts w:ascii="Times New Roman" w:hAnsi="Times New Roman" w:eastAsia="楷体_GB2312" w:cs="Times New Roman"/>
        </w:rPr>
      </w:pPr>
      <w:r>
        <w:rPr>
          <w:rFonts w:ascii="Times New Roman" w:hAnsi="Times New Roman" w:eastAsia="楷体_GB2312" w:cs="Times New Roman"/>
        </w:rPr>
        <w:drawing>
          <wp:inline distT="0" distB="0" distL="0" distR="0">
            <wp:extent cx="2085975" cy="1560195"/>
            <wp:effectExtent l="19050" t="19050" r="28575" b="20475"/>
            <wp:docPr id="66" name="图片 1" descr="DSCN3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descr="DSCN3280-1"/>
                    <pic:cNvPicPr>
                      <a:picLocks noChangeAspect="1" noChangeArrowheads="1"/>
                    </pic:cNvPicPr>
                  </pic:nvPicPr>
                  <pic:blipFill>
                    <a:blip r:embed="rId37" cstate="print"/>
                    <a:srcRect/>
                    <a:stretch>
                      <a:fillRect/>
                    </a:stretch>
                  </pic:blipFill>
                  <pic:spPr>
                    <a:xfrm>
                      <a:off x="0" y="0"/>
                      <a:ext cx="2085975" cy="1560675"/>
                    </a:xfrm>
                    <a:prstGeom prst="rect">
                      <a:avLst/>
                    </a:prstGeom>
                    <a:noFill/>
                    <a:ln w="19050">
                      <a:solidFill>
                        <a:srgbClr val="0070C0"/>
                      </a:solidFill>
                      <a:miter lim="800000"/>
                      <a:headEnd/>
                      <a:tailEnd/>
                    </a:ln>
                  </pic:spPr>
                </pic:pic>
              </a:graphicData>
            </a:graphic>
          </wp:inline>
        </w:drawing>
      </w:r>
      <w:r>
        <w:rPr>
          <w:rFonts w:ascii="Times New Roman" w:hAnsi="Times New Roman" w:eastAsia="楷体_GB2312" w:cs="Times New Roman"/>
        </w:rPr>
        <w:drawing>
          <wp:inline distT="0" distB="0" distL="0" distR="0">
            <wp:extent cx="1251585" cy="1643380"/>
            <wp:effectExtent l="19050" t="19050" r="24740" b="13670"/>
            <wp:docPr id="67" name="图片 67" descr="DSC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DSCN1-1"/>
                    <pic:cNvPicPr>
                      <a:picLocks noChangeAspect="1" noChangeArrowheads="1"/>
                    </pic:cNvPicPr>
                  </pic:nvPicPr>
                  <pic:blipFill>
                    <a:blip r:embed="rId38"/>
                    <a:srcRect/>
                    <a:stretch>
                      <a:fillRect/>
                    </a:stretch>
                  </pic:blipFill>
                  <pic:spPr>
                    <a:xfrm>
                      <a:off x="0" y="0"/>
                      <a:ext cx="1252098" cy="1644321"/>
                    </a:xfrm>
                    <a:prstGeom prst="rect">
                      <a:avLst/>
                    </a:prstGeom>
                    <a:noFill/>
                    <a:ln w="19050">
                      <a:solidFill>
                        <a:srgbClr val="0070C0"/>
                      </a:solidFill>
                      <a:miter lim="800000"/>
                      <a:headEnd/>
                      <a:tailEnd/>
                    </a:ln>
                  </pic:spPr>
                </pic:pic>
              </a:graphicData>
            </a:graphic>
          </wp:inline>
        </w:drawing>
      </w:r>
    </w:p>
    <w:p>
      <w:pPr>
        <w:jc w:val="center"/>
        <w:rPr>
          <w:rFonts w:ascii="Times New Roman" w:hAnsi="Times New Roman" w:eastAsia="楷体_GB2312" w:cs="Times New Roman"/>
          <w:szCs w:val="21"/>
        </w:rPr>
        <w:sectPr>
          <w:type w:val="continuous"/>
          <w:pgSz w:w="11906" w:h="16838"/>
          <w:pgMar w:top="1440" w:right="1800" w:bottom="1440" w:left="1800" w:header="851" w:footer="992" w:gutter="0"/>
          <w:cols w:space="425" w:num="2"/>
          <w:docGrid w:type="lines" w:linePitch="312" w:charSpace="0"/>
        </w:sectPr>
      </w:pPr>
    </w:p>
    <w:p>
      <w:pPr>
        <w:jc w:val="center"/>
        <w:rPr>
          <w:rFonts w:cs="Times New Roman" w:asciiTheme="minorEastAsia" w:hAnsiTheme="minorEastAsia"/>
          <w:szCs w:val="21"/>
        </w:rPr>
      </w:pPr>
      <w:r>
        <w:rPr>
          <w:rFonts w:cs="Times New Roman" w:asciiTheme="minorEastAsia" w:hAnsiTheme="minorEastAsia"/>
          <w:szCs w:val="21"/>
        </w:rPr>
        <w:t>ECAS控制器</w:t>
      </w:r>
    </w:p>
    <w:p>
      <w:pPr>
        <w:jc w:val="center"/>
        <w:rPr>
          <w:rFonts w:ascii="Times New Roman" w:hAnsi="Times New Roman" w:eastAsia="楷体_GB2312" w:cs="Times New Roman"/>
          <w:szCs w:val="21"/>
        </w:rPr>
        <w:sectPr>
          <w:type w:val="continuous"/>
          <w:pgSz w:w="11906" w:h="16838"/>
          <w:pgMar w:top="1440" w:right="1800" w:bottom="1440" w:left="1800" w:header="851" w:footer="992" w:gutter="0"/>
          <w:cols w:space="425" w:num="1"/>
          <w:docGrid w:type="lines" w:linePitch="312" w:charSpace="0"/>
        </w:sectPr>
      </w:pPr>
    </w:p>
    <w:p>
      <w:pPr>
        <w:rPr>
          <w:rFonts w:ascii="Times New Roman" w:hAnsi="Times New Roman" w:eastAsia="楷体_GB2312" w:cs="Times New Roman"/>
        </w:rPr>
      </w:pPr>
      <w:r>
        <w:rPr>
          <w:rFonts w:ascii="Times New Roman" w:hAnsi="Times New Roman" w:eastAsia="楷体_GB2312" w:cs="Times New Roman"/>
        </w:rPr>
        <w:drawing>
          <wp:inline distT="0" distB="0" distL="0" distR="0">
            <wp:extent cx="2314575" cy="1737360"/>
            <wp:effectExtent l="19050" t="19050" r="9525" b="15240"/>
            <wp:docPr id="68" name="图片 4" descr="DSC01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 descr="DSC01761-1"/>
                    <pic:cNvPicPr>
                      <a:picLocks noChangeAspect="1" noChangeArrowheads="1"/>
                    </pic:cNvPicPr>
                  </pic:nvPicPr>
                  <pic:blipFill>
                    <a:blip r:embed="rId39"/>
                    <a:srcRect/>
                    <a:stretch>
                      <a:fillRect/>
                    </a:stretch>
                  </pic:blipFill>
                  <pic:spPr>
                    <a:xfrm>
                      <a:off x="0" y="0"/>
                      <a:ext cx="2314575" cy="1737991"/>
                    </a:xfrm>
                    <a:prstGeom prst="rect">
                      <a:avLst/>
                    </a:prstGeom>
                    <a:noFill/>
                    <a:ln w="19050">
                      <a:solidFill>
                        <a:srgbClr val="0070C0"/>
                      </a:solidFill>
                      <a:miter lim="800000"/>
                      <a:headEnd/>
                      <a:tailEnd/>
                    </a:ln>
                  </pic:spPr>
                </pic:pic>
              </a:graphicData>
            </a:graphic>
          </wp:inline>
        </w:drawing>
      </w:r>
      <w:r>
        <w:rPr>
          <w:rFonts w:ascii="Times New Roman" w:hAnsi="Times New Roman" w:eastAsia="楷体_GB2312" w:cs="Times New Roman"/>
        </w:rPr>
        <w:drawing>
          <wp:inline distT="0" distB="0" distL="0" distR="0">
            <wp:extent cx="2136140" cy="1666875"/>
            <wp:effectExtent l="19050" t="19050" r="16510" b="9525"/>
            <wp:docPr id="69" name="图片 69" descr="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像"/>
                    <pic:cNvPicPr>
                      <a:picLocks noChangeAspect="1" noChangeArrowheads="1"/>
                    </pic:cNvPicPr>
                  </pic:nvPicPr>
                  <pic:blipFill>
                    <a:blip r:embed="rId40" cstate="print"/>
                    <a:srcRect/>
                    <a:stretch>
                      <a:fillRect/>
                    </a:stretch>
                  </pic:blipFill>
                  <pic:spPr>
                    <a:xfrm>
                      <a:off x="0" y="0"/>
                      <a:ext cx="2140890" cy="1670364"/>
                    </a:xfrm>
                    <a:prstGeom prst="rect">
                      <a:avLst/>
                    </a:prstGeom>
                    <a:noFill/>
                    <a:ln w="19050">
                      <a:solidFill>
                        <a:srgbClr val="0070C0"/>
                      </a:solidFill>
                      <a:miter lim="800000"/>
                      <a:headEnd/>
                      <a:tailEnd/>
                    </a:ln>
                  </pic:spPr>
                </pic:pic>
              </a:graphicData>
            </a:graphic>
          </wp:inline>
        </w:drawing>
      </w:r>
    </w:p>
    <w:p>
      <w:pPr>
        <w:jc w:val="center"/>
        <w:rPr>
          <w:rFonts w:ascii="Times New Roman" w:hAnsi="Times New Roman" w:eastAsia="楷体_GB2312" w:cs="Times New Roman"/>
          <w:szCs w:val="21"/>
        </w:rPr>
        <w:sectPr>
          <w:type w:val="continuous"/>
          <w:pgSz w:w="11906" w:h="16838"/>
          <w:pgMar w:top="1440" w:right="1800" w:bottom="1440" w:left="1800" w:header="851" w:footer="992" w:gutter="0"/>
          <w:cols w:space="425" w:num="2"/>
          <w:docGrid w:type="lines" w:linePitch="312" w:charSpace="0"/>
        </w:sectPr>
      </w:pPr>
    </w:p>
    <w:p>
      <w:pPr>
        <w:jc w:val="center"/>
        <w:rPr>
          <w:rFonts w:cs="Times New Roman" w:asciiTheme="minorEastAsia" w:hAnsiTheme="minorEastAsia"/>
          <w:szCs w:val="21"/>
        </w:rPr>
      </w:pPr>
      <w:r>
        <w:rPr>
          <w:rFonts w:cs="Times New Roman" w:asciiTheme="minorEastAsia" w:hAnsiTheme="minorEastAsia"/>
          <w:szCs w:val="21"/>
        </w:rPr>
        <w:t>摆动气缸驱动可调阻尼减振器及高度传感器</w:t>
      </w:r>
    </w:p>
    <w:p>
      <w:pPr>
        <w:jc w:val="center"/>
        <w:rPr>
          <w:rFonts w:ascii="Times New Roman" w:hAnsi="Times New Roman" w:eastAsia="楷体_GB2312" w:cs="Times New Roman"/>
          <w:szCs w:val="21"/>
        </w:rPr>
        <w:sectPr>
          <w:type w:val="continuous"/>
          <w:pgSz w:w="11906" w:h="16838"/>
          <w:pgMar w:top="1440" w:right="1800" w:bottom="1440" w:left="1800" w:header="851" w:footer="992" w:gutter="0"/>
          <w:cols w:space="425" w:num="1"/>
          <w:docGrid w:type="lines" w:linePitch="312" w:charSpace="0"/>
        </w:sectPr>
      </w:pPr>
    </w:p>
    <w:p>
      <w:pPr>
        <w:jc w:val="center"/>
        <w:rPr>
          <w:rFonts w:ascii="Times New Roman" w:hAnsi="Times New Roman" w:eastAsia="楷体_GB2312" w:cs="Times New Roman"/>
        </w:rPr>
      </w:pPr>
      <w:r>
        <w:rPr>
          <w:rFonts w:ascii="Times New Roman" w:hAnsi="Times New Roman" w:eastAsia="楷体_GB2312" w:cs="Times New Roman"/>
        </w:rPr>
        <w:drawing>
          <wp:inline distT="0" distB="0" distL="0" distR="0">
            <wp:extent cx="1613535" cy="1482725"/>
            <wp:effectExtent l="19050" t="19050" r="24493" b="22060"/>
            <wp:docPr id="70" name="图片 6"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 descr="222"/>
                    <pic:cNvPicPr>
                      <a:picLocks noChangeAspect="1" noChangeArrowheads="1"/>
                    </pic:cNvPicPr>
                  </pic:nvPicPr>
                  <pic:blipFill>
                    <a:blip r:embed="rId41" cstate="print"/>
                    <a:srcRect/>
                    <a:stretch>
                      <a:fillRect/>
                    </a:stretch>
                  </pic:blipFill>
                  <pic:spPr>
                    <a:xfrm>
                      <a:off x="0" y="0"/>
                      <a:ext cx="1618106" cy="1486840"/>
                    </a:xfrm>
                    <a:prstGeom prst="rect">
                      <a:avLst/>
                    </a:prstGeom>
                    <a:noFill/>
                    <a:ln w="19050">
                      <a:solidFill>
                        <a:srgbClr val="0070C0"/>
                      </a:solidFill>
                      <a:miter lim="800000"/>
                      <a:headEnd/>
                      <a:tailEnd/>
                    </a:ln>
                  </pic:spPr>
                </pic:pic>
              </a:graphicData>
            </a:graphic>
          </wp:inline>
        </w:drawing>
      </w:r>
      <w:r>
        <w:rPr>
          <w:rFonts w:ascii="Times New Roman" w:hAnsi="Times New Roman" w:eastAsia="楷体_GB2312" w:cs="Times New Roman"/>
        </w:rPr>
        <w:drawing>
          <wp:inline distT="0" distB="0" distL="0" distR="0">
            <wp:extent cx="1851025" cy="1504315"/>
            <wp:effectExtent l="19050" t="19050" r="15587" b="19279"/>
            <wp:docPr id="71" name="图片 5"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 descr="4-1"/>
                    <pic:cNvPicPr>
                      <a:picLocks noChangeAspect="1" noChangeArrowheads="1"/>
                    </pic:cNvPicPr>
                  </pic:nvPicPr>
                  <pic:blipFill>
                    <a:blip r:embed="rId42"/>
                    <a:srcRect/>
                    <a:stretch>
                      <a:fillRect/>
                    </a:stretch>
                  </pic:blipFill>
                  <pic:spPr>
                    <a:xfrm>
                      <a:off x="0" y="0"/>
                      <a:ext cx="1852328" cy="1505546"/>
                    </a:xfrm>
                    <a:prstGeom prst="rect">
                      <a:avLst/>
                    </a:prstGeom>
                    <a:noFill/>
                    <a:ln w="19050">
                      <a:solidFill>
                        <a:srgbClr val="0070C0"/>
                      </a:solidFill>
                      <a:miter lim="800000"/>
                      <a:headEnd/>
                      <a:tailEnd/>
                    </a:ln>
                  </pic:spPr>
                </pic:pic>
              </a:graphicData>
            </a:graphic>
          </wp:inline>
        </w:drawing>
      </w:r>
    </w:p>
    <w:p>
      <w:pPr>
        <w:jc w:val="center"/>
        <w:rPr>
          <w:rFonts w:ascii="Times New Roman" w:hAnsi="Times New Roman" w:eastAsia="楷体_GB2312" w:cs="Times New Roman"/>
          <w:szCs w:val="21"/>
        </w:rPr>
        <w:sectPr>
          <w:type w:val="continuous"/>
          <w:pgSz w:w="11906" w:h="16838"/>
          <w:pgMar w:top="1440" w:right="1800" w:bottom="1440" w:left="1800" w:header="851" w:footer="992" w:gutter="0"/>
          <w:cols w:space="425" w:num="2"/>
          <w:docGrid w:type="lines" w:linePitch="312" w:charSpace="0"/>
        </w:sectPr>
      </w:pPr>
    </w:p>
    <w:p>
      <w:pPr>
        <w:jc w:val="center"/>
        <w:rPr>
          <w:rFonts w:cs="Times New Roman" w:asciiTheme="minorEastAsia" w:hAnsiTheme="minorEastAsia"/>
          <w:szCs w:val="21"/>
        </w:rPr>
      </w:pPr>
      <w:r>
        <w:rPr>
          <w:rFonts w:cs="Times New Roman" w:asciiTheme="minorEastAsia" w:hAnsiTheme="minorEastAsia"/>
          <w:szCs w:val="21"/>
        </w:rPr>
        <w:t>空气弹簧</w:t>
      </w:r>
      <w:r>
        <w:rPr>
          <w:rFonts w:hint="eastAsia" w:cs="Times New Roman" w:asciiTheme="minorEastAsia" w:hAnsiTheme="minorEastAsia"/>
          <w:szCs w:val="21"/>
        </w:rPr>
        <w:t>非线性</w:t>
      </w:r>
      <w:r>
        <w:rPr>
          <w:rFonts w:cs="Times New Roman" w:asciiTheme="minorEastAsia" w:hAnsiTheme="minorEastAsia"/>
          <w:szCs w:val="21"/>
        </w:rPr>
        <w:t>有限元计算</w:t>
      </w:r>
    </w:p>
    <w:p>
      <w:pPr>
        <w:jc w:val="center"/>
        <w:rPr>
          <w:rFonts w:ascii="Calibri" w:hAnsi="Calibri" w:eastAsia="宋体" w:cs="Times New Roman"/>
        </w:rPr>
        <w:sectPr>
          <w:type w:val="continuous"/>
          <w:pgSz w:w="11906" w:h="16838"/>
          <w:pgMar w:top="1440" w:right="1800" w:bottom="1440" w:left="1800" w:header="851" w:footer="992" w:gutter="0"/>
          <w:cols w:space="425" w:num="1"/>
          <w:docGrid w:type="lines" w:linePitch="312" w:charSpace="0"/>
        </w:sectPr>
      </w:pPr>
    </w:p>
    <w:p>
      <w:pPr>
        <w:jc w:val="center"/>
        <w:rPr>
          <w:rFonts w:ascii="Calibri" w:hAnsi="Calibri" w:eastAsia="宋体" w:cs="Times New Roman"/>
        </w:rPr>
      </w:pPr>
      <w:r>
        <w:rPr>
          <w:rFonts w:ascii="Calibri" w:hAnsi="Calibri" w:eastAsia="宋体" w:cs="Times New Roman"/>
        </w:rPr>
        <w:object>
          <v:shape id="_x0000_i1026" o:spt="75" type="#_x0000_t75" style="height:144pt;width:190.9pt;" o:ole="t" filled="f" o:preferrelative="t" stroked="f" coordsize="21600,21600">
            <v:path/>
            <v:fill on="f" focussize="0,0"/>
            <v:stroke on="f" joinstyle="miter"/>
            <v:imagedata r:id="rId44" o:title=""/>
            <o:lock v:ext="edit" aspectratio="t"/>
            <w10:wrap type="none"/>
            <w10:anchorlock/>
          </v:shape>
          <o:OLEObject Type="Embed" ProgID="Visio.Drawing.11" ShapeID="_x0000_i1026" DrawAspect="Content" ObjectID="_1468075726" r:id="rId43">
            <o:LockedField>false</o:LockedField>
          </o:OLEObject>
        </w:object>
      </w:r>
      <w:r>
        <w:rPr>
          <w:rFonts w:hint="eastAsia" w:ascii="Times New Roman" w:hAnsi="Times New Roman" w:eastAsia="楷体_GB2312" w:cs="Times New Roman"/>
          <w:szCs w:val="21"/>
        </w:rPr>
        <w:drawing>
          <wp:inline distT="0" distB="0" distL="0" distR="0">
            <wp:extent cx="2242820" cy="1804035"/>
            <wp:effectExtent l="19050" t="19050" r="23750" b="24271"/>
            <wp:docPr id="72"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83"/>
                    <pic:cNvPicPr>
                      <a:picLocks noChangeAspect="1" noChangeArrowheads="1"/>
                    </pic:cNvPicPr>
                  </pic:nvPicPr>
                  <pic:blipFill>
                    <a:blip r:embed="rId45"/>
                    <a:srcRect l="25388" t="5963" r="34385" b="11009"/>
                    <a:stretch>
                      <a:fillRect/>
                    </a:stretch>
                  </pic:blipFill>
                  <pic:spPr>
                    <a:xfrm>
                      <a:off x="0" y="0"/>
                      <a:ext cx="2248117" cy="1808484"/>
                    </a:xfrm>
                    <a:prstGeom prst="rect">
                      <a:avLst/>
                    </a:prstGeom>
                    <a:noFill/>
                    <a:ln w="19050">
                      <a:solidFill>
                        <a:srgbClr val="0070C0"/>
                      </a:solidFill>
                      <a:miter lim="800000"/>
                      <a:headEnd/>
                      <a:tailEnd/>
                    </a:ln>
                  </pic:spPr>
                </pic:pic>
              </a:graphicData>
            </a:graphic>
          </wp:inline>
        </w:drawing>
      </w:r>
    </w:p>
    <w:p>
      <w:pPr>
        <w:jc w:val="center"/>
        <w:rPr>
          <w:rFonts w:ascii="Times New Roman" w:hAnsi="Times New Roman" w:eastAsia="楷体_GB2312" w:cs="Times New Roman"/>
          <w:szCs w:val="21"/>
        </w:rPr>
        <w:sectPr>
          <w:type w:val="continuous"/>
          <w:pgSz w:w="11906" w:h="16838"/>
          <w:pgMar w:top="1440" w:right="1800" w:bottom="1440" w:left="1800" w:header="851" w:footer="992" w:gutter="0"/>
          <w:cols w:space="425" w:num="2"/>
          <w:docGrid w:type="lines" w:linePitch="312" w:charSpace="0"/>
        </w:sectPr>
      </w:pPr>
    </w:p>
    <w:p>
      <w:pPr>
        <w:jc w:val="center"/>
        <w:rPr>
          <w:rFonts w:cs="Times New Roman" w:asciiTheme="minorEastAsia" w:hAnsiTheme="minorEastAsia"/>
          <w:szCs w:val="21"/>
        </w:rPr>
      </w:pPr>
      <w:r>
        <w:rPr>
          <w:rFonts w:hint="eastAsia" w:cs="Times New Roman" w:asciiTheme="minorEastAsia" w:hAnsiTheme="minorEastAsia"/>
          <w:szCs w:val="21"/>
        </w:rPr>
        <w:t>附加气室容积可调的ECAS系统</w:t>
      </w:r>
    </w:p>
    <w:p>
      <w:pPr>
        <w:jc w:val="center"/>
        <w:rPr>
          <w:rFonts w:ascii="Times New Roman" w:hAnsi="Times New Roman" w:eastAsia="楷体_GB2312" w:cs="Times New Roman"/>
        </w:rPr>
      </w:pPr>
      <w:r>
        <w:rPr>
          <w:rFonts w:ascii="Times New Roman" w:hAnsi="Times New Roman" w:eastAsia="楷体_GB2312" w:cs="Times New Roman"/>
        </w:rPr>
        <w:drawing>
          <wp:inline distT="0" distB="0" distL="0" distR="0">
            <wp:extent cx="2787650" cy="1793875"/>
            <wp:effectExtent l="38100" t="19050" r="31172" b="34593"/>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46"/>
                    <a:srcRect/>
                    <a:stretch>
                      <a:fillRect/>
                    </a:stretch>
                  </pic:blipFill>
                  <pic:spPr>
                    <a:xfrm>
                      <a:off x="0" y="0"/>
                      <a:ext cx="2787194" cy="1793542"/>
                    </a:xfrm>
                    <a:prstGeom prst="rect">
                      <a:avLst/>
                    </a:prstGeom>
                    <a:noFill/>
                    <a:ln w="19050">
                      <a:solidFill>
                        <a:srgbClr val="0070C0"/>
                      </a:solidFill>
                      <a:miter lim="800000"/>
                      <a:headEnd/>
                      <a:tailEnd/>
                    </a:ln>
                    <a:effectLst>
                      <a:prstShdw prst="shdw17" dist="17961" dir="2700000">
                        <a:srgbClr val="4F81BD">
                          <a:gamma/>
                          <a:shade val="60000"/>
                          <a:invGamma/>
                        </a:srgbClr>
                      </a:prstShdw>
                    </a:effectLst>
                  </pic:spPr>
                </pic:pic>
              </a:graphicData>
            </a:graphic>
          </wp:inline>
        </w:drawing>
      </w:r>
    </w:p>
    <w:p>
      <w:pPr>
        <w:jc w:val="center"/>
        <w:rPr>
          <w:rFonts w:cs="Times New Roman" w:asciiTheme="minorEastAsia" w:hAnsiTheme="minorEastAsia"/>
          <w:szCs w:val="21"/>
        </w:rPr>
      </w:pPr>
      <w:r>
        <w:rPr>
          <w:rFonts w:cs="Times New Roman" w:asciiTheme="minorEastAsia" w:hAnsiTheme="minorEastAsia"/>
          <w:szCs w:val="21"/>
        </w:rPr>
        <w:t>气路闭环的ECAS系统（节能型）</w:t>
      </w:r>
    </w:p>
    <w:p>
      <w:pPr>
        <w:rPr>
          <w:rFonts w:ascii="Times New Roman" w:hAnsi="Times New Roman" w:eastAsia="楷体_GB2312" w:cs="Times New Roman"/>
        </w:rPr>
        <w:sectPr>
          <w:type w:val="continuous"/>
          <w:pgSz w:w="11906" w:h="16838"/>
          <w:pgMar w:top="1440" w:right="1800" w:bottom="1440" w:left="1800" w:header="851" w:footer="992" w:gutter="0"/>
          <w:cols w:space="425" w:num="1"/>
          <w:docGrid w:type="lines" w:linePitch="312" w:charSpace="0"/>
        </w:sectPr>
      </w:pPr>
    </w:p>
    <w:p>
      <w:pPr>
        <w:rPr>
          <w:rFonts w:ascii="Times New Roman" w:hAnsi="Times New Roman" w:eastAsia="楷体_GB2312" w:cs="Times New Roman"/>
        </w:rPr>
      </w:pPr>
      <w:r>
        <w:rPr>
          <w:rFonts w:ascii="Times New Roman" w:hAnsi="Times New Roman" w:eastAsia="楷体_GB2312" w:cs="Times New Roman"/>
        </w:rPr>
        <w:object>
          <v:shape id="_x0000_i1027" o:spt="75" type="#_x0000_t75" style="height:136.35pt;width:204pt;" o:ole="t" filled="f" o:preferrelative="t" stroked="f" coordsize="21600,21600">
            <v:path/>
            <v:fill on="f" focussize="0,0"/>
            <v:stroke on="f" joinstyle="miter"/>
            <v:imagedata r:id="rId48" o:title=""/>
            <o:lock v:ext="edit" aspectratio="t"/>
            <w10:wrap type="none"/>
            <w10:anchorlock/>
          </v:shape>
          <o:OLEObject Type="Embed" ProgID="Visio.Drawing.11" ShapeID="_x0000_i1027" DrawAspect="Content" ObjectID="_1468075727" r:id="rId47">
            <o:LockedField>false</o:LockedField>
          </o:OLEObject>
        </w:object>
      </w:r>
      <w:r>
        <w:rPr>
          <w:rFonts w:ascii="Times New Roman" w:hAnsi="Times New Roman" w:eastAsia="楷体_GB2312" w:cs="Times New Roman"/>
        </w:rPr>
        <w:drawing>
          <wp:inline distT="0" distB="0" distL="0" distR="0">
            <wp:extent cx="2771775" cy="1762125"/>
            <wp:effectExtent l="19050" t="19050" r="28575" b="28575"/>
            <wp:docPr id="74" name="图片 4"/>
            <wp:cNvGraphicFramePr/>
            <a:graphic xmlns:a="http://schemas.openxmlformats.org/drawingml/2006/main">
              <a:graphicData uri="http://schemas.openxmlformats.org/drawingml/2006/picture">
                <pic:pic xmlns:pic="http://schemas.openxmlformats.org/drawingml/2006/picture">
                  <pic:nvPicPr>
                    <pic:cNvPr id="74" name="图片 4"/>
                    <pic:cNvPicPr/>
                  </pic:nvPicPr>
                  <pic:blipFill>
                    <a:blip r:embed="rId49" cstate="print"/>
                    <a:stretch>
                      <a:fillRect/>
                    </a:stretch>
                  </pic:blipFill>
                  <pic:spPr>
                    <a:xfrm>
                      <a:off x="0" y="0"/>
                      <a:ext cx="2771775" cy="1762125"/>
                    </a:xfrm>
                    <a:prstGeom prst="rect">
                      <a:avLst/>
                    </a:prstGeom>
                    <a:noFill/>
                    <a:ln w="19050">
                      <a:solidFill>
                        <a:srgbClr val="0070C0"/>
                      </a:solidFill>
                    </a:ln>
                  </pic:spPr>
                </pic:pic>
              </a:graphicData>
            </a:graphic>
          </wp:inline>
        </w:drawing>
      </w:r>
    </w:p>
    <w:p>
      <w:pPr>
        <w:rPr>
          <w:rFonts w:ascii="Times New Roman" w:hAnsi="Times New Roman" w:eastAsia="楷体_GB2312" w:cs="Times New Roman"/>
        </w:rPr>
        <w:sectPr>
          <w:type w:val="continuous"/>
          <w:pgSz w:w="11906" w:h="16838"/>
          <w:pgMar w:top="1440" w:right="1800" w:bottom="1440" w:left="1800" w:header="851" w:footer="992" w:gutter="0"/>
          <w:cols w:space="425" w:num="2"/>
          <w:docGrid w:type="lines" w:linePitch="312" w:charSpace="0"/>
        </w:sectPr>
      </w:pPr>
    </w:p>
    <w:p>
      <w:pPr>
        <w:jc w:val="center"/>
        <w:rPr>
          <w:rFonts w:cs="Times New Roman" w:asciiTheme="minorEastAsia" w:hAnsiTheme="minorEastAsia"/>
          <w:szCs w:val="21"/>
        </w:rPr>
      </w:pPr>
      <w:r>
        <w:rPr>
          <w:rFonts w:cs="Times New Roman" w:asciiTheme="minorEastAsia" w:hAnsiTheme="minorEastAsia"/>
          <w:szCs w:val="21"/>
        </w:rPr>
        <w:t>并行互联式ECAS系统</w:t>
      </w:r>
    </w:p>
    <w:p>
      <w:pPr>
        <w:rPr>
          <w:rFonts w:ascii="Times New Roman" w:hAnsi="Times New Roman" w:eastAsia="楷体_GB2312" w:cs="Times New Roman"/>
        </w:rPr>
      </w:pPr>
    </w:p>
    <w:p>
      <w:pPr>
        <w:jc w:val="center"/>
        <w:rPr>
          <w:rFonts w:ascii="Times New Roman" w:hAnsi="Times New Roman" w:eastAsia="楷体_GB2312" w:cs="Times New Roman"/>
        </w:rPr>
        <w:sectPr>
          <w:type w:val="continuous"/>
          <w:pgSz w:w="11906" w:h="16838"/>
          <w:pgMar w:top="1440" w:right="1800" w:bottom="1440" w:left="1800" w:header="851" w:footer="992" w:gutter="0"/>
          <w:cols w:space="425" w:num="1"/>
          <w:docGrid w:type="lines" w:linePitch="312" w:charSpace="0"/>
        </w:sectPr>
      </w:pPr>
    </w:p>
    <w:p>
      <w:pPr>
        <w:jc w:val="center"/>
        <w:rPr>
          <w:rFonts w:ascii="Times New Roman" w:hAnsi="Times New Roman" w:eastAsia="楷体_GB2312" w:cs="Times New Roman"/>
          <w:szCs w:val="21"/>
        </w:rPr>
        <w:sectPr>
          <w:type w:val="continuous"/>
          <w:pgSz w:w="11906" w:h="16838"/>
          <w:pgMar w:top="1440" w:right="1800" w:bottom="1440" w:left="1800" w:header="851" w:footer="992" w:gutter="0"/>
          <w:cols w:space="425" w:num="3"/>
          <w:docGrid w:type="lines" w:linePitch="312" w:charSpace="0"/>
        </w:sectPr>
      </w:pPr>
    </w:p>
    <w:p>
      <w:pPr>
        <w:pStyle w:val="7"/>
        <w:rPr>
          <w:rFonts w:ascii="宋体" w:hAnsi="宋体"/>
          <w:b w:val="0"/>
          <w:szCs w:val="21"/>
        </w:rPr>
      </w:pPr>
      <w:bookmarkStart w:id="16" w:name="_Toc432690971"/>
      <w:r>
        <w:rPr>
          <w:rFonts w:hint="eastAsia"/>
          <w:b w:val="0"/>
        </w:rPr>
        <w:t>小型非道路柴油机关键技术研究</w:t>
      </w:r>
      <w:bookmarkEnd w:id="16"/>
    </w:p>
    <w:p>
      <w:pPr>
        <w:spacing w:line="360" w:lineRule="auto"/>
        <w:rPr>
          <w:b/>
          <w:sz w:val="24"/>
          <w:szCs w:val="24"/>
        </w:rPr>
      </w:pPr>
      <w:bookmarkStart w:id="17" w:name="OLE_LINK9"/>
      <w:bookmarkStart w:id="18" w:name="OLE_LINK8"/>
    </w:p>
    <w:p>
      <w:pPr>
        <w:spacing w:line="360" w:lineRule="auto"/>
        <w:rPr>
          <w:b/>
          <w:sz w:val="24"/>
          <w:szCs w:val="24"/>
        </w:rPr>
      </w:pPr>
      <w:r>
        <w:rPr>
          <w:rFonts w:hint="eastAsia"/>
          <w:b/>
          <w:sz w:val="24"/>
          <w:szCs w:val="24"/>
        </w:rPr>
        <w:t>项目简介</w:t>
      </w:r>
    </w:p>
    <w:p>
      <w:pPr>
        <w:spacing w:line="360" w:lineRule="auto"/>
        <w:ind w:firstLine="480" w:firstLineChars="200"/>
        <w:rPr>
          <w:rFonts w:ascii="宋体" w:hAnsi="宋体"/>
          <w:sz w:val="24"/>
          <w:szCs w:val="24"/>
        </w:rPr>
      </w:pPr>
      <w:r>
        <w:rPr>
          <w:rFonts w:hint="eastAsia"/>
          <w:sz w:val="24"/>
          <w:szCs w:val="24"/>
        </w:rPr>
        <w:t>项目属于小型非道路单缸柴油机技术领域，主要涉及功率范围在18KW以下，小型农业机械、工程机械及通用机械配套的系列柴油动力。我国是单缸柴油机产销最大的国家，由于结构简单，价格便宜，使用维修方便等特点，其系最具本土特色的产品，深受广大农村与农民的喜爱，有着广阔的市场，但现有单缸柴油机厂家众多，种类繁杂，存在重复性、同质化生产现象，缺乏核心关键技术。由于其结构、使用对象及用途的限制，加之</w:t>
      </w:r>
      <w:r>
        <w:rPr>
          <w:sz w:val="24"/>
          <w:szCs w:val="24"/>
        </w:rPr>
        <w:t>运行工况</w:t>
      </w:r>
      <w:r>
        <w:rPr>
          <w:rFonts w:hint="eastAsia"/>
          <w:sz w:val="24"/>
          <w:szCs w:val="24"/>
        </w:rPr>
        <w:t>恶劣，其节能减排技术实施难度较大，开发节能环保型新一代单缸柴油机已成为刻不容缓的任务。由于单缸柴油机的结构、使用对象及用途的限制，加之非道路柴油机的</w:t>
      </w:r>
      <w:r>
        <w:rPr>
          <w:sz w:val="24"/>
          <w:szCs w:val="24"/>
        </w:rPr>
        <w:t>运行工况</w:t>
      </w:r>
      <w:r>
        <w:rPr>
          <w:rFonts w:hint="eastAsia"/>
          <w:sz w:val="24"/>
          <w:szCs w:val="24"/>
        </w:rPr>
        <w:t>恶劣，像车用动力上的增压、电控等技术不适宜采用，其节能减排技术的实施难度较大。本项目在</w:t>
      </w:r>
      <w:r>
        <w:rPr>
          <w:rFonts w:hint="eastAsia" w:ascii="宋体" w:hAnsi="宋体"/>
          <w:sz w:val="24"/>
          <w:szCs w:val="24"/>
        </w:rPr>
        <w:t>863计划资助下，</w:t>
      </w:r>
      <w:r>
        <w:rPr>
          <w:rFonts w:hint="eastAsia"/>
          <w:sz w:val="24"/>
          <w:szCs w:val="24"/>
        </w:rPr>
        <w:t>经产学研联合攻关，</w:t>
      </w:r>
      <w:r>
        <w:rPr>
          <w:rFonts w:hint="eastAsia" w:ascii="宋体" w:hAnsi="宋体"/>
          <w:sz w:val="24"/>
          <w:szCs w:val="24"/>
        </w:rPr>
        <w:t>开展了清洁燃烧、进气与燃油系统、结构优化等共性技术研究，形成了具有自主知识产权的关键技术与产品，成果在多家企业得到了推广应用，推动了单缸非道路柴油机行业的技术进步与可持续性发展，并</w:t>
      </w:r>
      <w:r>
        <w:rPr>
          <w:rFonts w:hint="eastAsia" w:ascii="宋体" w:hAnsi="宋体"/>
          <w:bCs/>
          <w:sz w:val="24"/>
          <w:szCs w:val="24"/>
        </w:rPr>
        <w:t>取得了良好的经济和社会效益。</w:t>
      </w:r>
    </w:p>
    <w:p>
      <w:pPr>
        <w:spacing w:line="360" w:lineRule="auto"/>
        <w:rPr>
          <w:b/>
          <w:sz w:val="24"/>
          <w:szCs w:val="24"/>
        </w:rPr>
      </w:pPr>
      <w:r>
        <w:rPr>
          <w:rFonts w:hint="eastAsia"/>
          <w:b/>
          <w:sz w:val="24"/>
          <w:szCs w:val="24"/>
        </w:rPr>
        <w:t>项目技术</w:t>
      </w:r>
    </w:p>
    <w:p>
      <w:pPr>
        <w:spacing w:line="360" w:lineRule="auto"/>
        <w:ind w:firstLine="480" w:firstLineChars="200"/>
        <w:rPr>
          <w:rFonts w:ascii="宋体" w:hAnsi="宋体"/>
          <w:bCs/>
          <w:sz w:val="24"/>
          <w:szCs w:val="24"/>
        </w:rPr>
      </w:pPr>
      <w:r>
        <w:rPr>
          <w:rFonts w:hint="eastAsia" w:ascii="宋体" w:hAnsi="宋体"/>
          <w:sz w:val="24"/>
          <w:szCs w:val="24"/>
        </w:rPr>
        <w:t>⑴燃油系统</w:t>
      </w:r>
      <w:r>
        <w:rPr>
          <w:rFonts w:hint="eastAsia" w:ascii="宋体" w:hAnsi="宋体"/>
          <w:bCs/>
          <w:sz w:val="24"/>
          <w:szCs w:val="24"/>
        </w:rPr>
        <w:t>匹配。对喷油泵、出油阀和P型喷油器及凸轮型线等方面进行优化设计匹配，提高了喷油压力，并开发了带起动加浓槽的喷油泵，解决了推迟喷油引起的起动难题。</w:t>
      </w:r>
    </w:p>
    <w:p>
      <w:pPr>
        <w:spacing w:line="360" w:lineRule="auto"/>
        <w:ind w:firstLine="600" w:firstLineChars="250"/>
        <w:rPr>
          <w:rFonts w:ascii="宋体" w:hAnsi="宋体"/>
          <w:sz w:val="24"/>
          <w:szCs w:val="24"/>
        </w:rPr>
      </w:pPr>
      <w:r>
        <w:rPr>
          <w:rFonts w:hint="eastAsia" w:ascii="宋体" w:hAnsi="宋体"/>
          <w:sz w:val="24"/>
          <w:szCs w:val="24"/>
        </w:rPr>
        <w:t>⑵燃烧优化技术。对燃烧室结构与形状、进排气系统以及与燃油喷雾之间的匹配进行合理优化，实现燃油均布混合与高效快速燃烧，达到降低排放与改善燃油经济性的目的。</w:t>
      </w:r>
    </w:p>
    <w:p>
      <w:pPr>
        <w:spacing w:line="360" w:lineRule="auto"/>
        <w:ind w:firstLine="600" w:firstLineChars="250"/>
        <w:rPr>
          <w:sz w:val="24"/>
          <w:szCs w:val="24"/>
        </w:rPr>
      </w:pPr>
      <w:r>
        <w:rPr>
          <w:rFonts w:hint="eastAsia" w:ascii="宋体" w:hAnsi="宋体"/>
          <w:bCs/>
          <w:sz w:val="24"/>
          <w:szCs w:val="24"/>
        </w:rPr>
        <w:t>⑶新型配气技术。利用二级进气凸轮实施缸内废气再循环，通过</w:t>
      </w:r>
      <w:r>
        <w:rPr>
          <w:rFonts w:hint="eastAsia" w:ascii="宋体" w:hAnsi="宋体"/>
          <w:sz w:val="24"/>
          <w:szCs w:val="24"/>
        </w:rPr>
        <w:t>凸轮型线、配气相位与供油提前的协同优化，达到排放控制与减小油耗的综合目的。</w:t>
      </w:r>
    </w:p>
    <w:p>
      <w:pPr>
        <w:spacing w:line="360" w:lineRule="auto"/>
        <w:ind w:firstLine="600" w:firstLineChars="250"/>
        <w:rPr>
          <w:rFonts w:ascii="宋体" w:hAnsi="宋体" w:cs="黑体"/>
          <w:kern w:val="0"/>
          <w:sz w:val="24"/>
          <w:szCs w:val="24"/>
        </w:rPr>
      </w:pPr>
      <w:r>
        <w:rPr>
          <w:rFonts w:hint="eastAsia" w:ascii="宋体" w:hAnsi="宋体"/>
          <w:bCs/>
          <w:sz w:val="24"/>
          <w:szCs w:val="24"/>
        </w:rPr>
        <w:t>⑷安全起动技术。</w:t>
      </w:r>
      <w:r>
        <w:rPr>
          <w:rFonts w:hint="eastAsia" w:ascii="宋体" w:hAnsi="宋体" w:cs="黑体"/>
          <w:kern w:val="0"/>
          <w:sz w:val="24"/>
          <w:szCs w:val="24"/>
        </w:rPr>
        <w:t>针对手摇起动式过程中的安全隐患，研制出“防反转手柄”，有力推动了“防反转安全机构”安全标准的实施。</w:t>
      </w:r>
    </w:p>
    <w:p>
      <w:pPr>
        <w:spacing w:line="360" w:lineRule="auto"/>
        <w:ind w:firstLine="600" w:firstLineChars="250"/>
        <w:rPr>
          <w:rFonts w:ascii="宋体" w:hAnsi="宋体" w:cs="黑体"/>
          <w:kern w:val="0"/>
          <w:sz w:val="24"/>
          <w:szCs w:val="24"/>
        </w:rPr>
      </w:pPr>
      <w:r>
        <w:rPr>
          <w:rFonts w:hint="eastAsia" w:ascii="宋体" w:hAnsi="宋体"/>
          <w:bCs/>
          <w:sz w:val="24"/>
          <w:szCs w:val="24"/>
        </w:rPr>
        <w:t>⑸结构优化技术：进行机体、缸盖、曲轴等重要零部件结构的优化设计与改进，</w:t>
      </w:r>
      <w:r>
        <w:rPr>
          <w:rFonts w:hint="eastAsia"/>
          <w:sz w:val="24"/>
          <w:szCs w:val="24"/>
        </w:rPr>
        <w:t>增加刚度和强度，</w:t>
      </w:r>
      <w:r>
        <w:rPr>
          <w:rFonts w:hint="eastAsia" w:ascii="宋体" w:hAnsi="宋体"/>
          <w:bCs/>
          <w:sz w:val="24"/>
          <w:szCs w:val="24"/>
        </w:rPr>
        <w:t>提高使用可靠性和寿命，有效减小气缸周边变形，控制机油消耗。</w:t>
      </w:r>
    </w:p>
    <w:p>
      <w:pPr>
        <w:spacing w:line="360" w:lineRule="auto"/>
        <w:rPr>
          <w:rFonts w:ascii="宋体" w:hAnsi="宋体"/>
          <w:bCs/>
          <w:sz w:val="24"/>
          <w:szCs w:val="24"/>
        </w:rPr>
      </w:pPr>
      <w:r>
        <w:rPr>
          <w:rFonts w:hint="eastAsia"/>
          <w:b/>
          <w:sz w:val="24"/>
          <w:szCs w:val="24"/>
        </w:rPr>
        <w:t>技术指标：</w:t>
      </w:r>
      <w:r>
        <w:rPr>
          <w:rFonts w:hint="eastAsia" w:ascii="宋体" w:hAnsi="宋体"/>
          <w:bCs/>
          <w:sz w:val="24"/>
          <w:szCs w:val="24"/>
        </w:rPr>
        <w:t>国Ⅱ排放标准、印度第三阶段排放法规。</w:t>
      </w:r>
    </w:p>
    <w:p>
      <w:pPr>
        <w:spacing w:line="360" w:lineRule="auto"/>
        <w:rPr>
          <w:rFonts w:ascii="宋体" w:hAnsi="宋体"/>
          <w:bCs/>
          <w:sz w:val="24"/>
          <w:szCs w:val="24"/>
        </w:rPr>
      </w:pPr>
      <w:r>
        <w:rPr>
          <w:rFonts w:hint="eastAsia"/>
          <w:b/>
          <w:sz w:val="24"/>
          <w:szCs w:val="24"/>
        </w:rPr>
        <w:t>论文专利：</w:t>
      </w:r>
      <w:r>
        <w:rPr>
          <w:rFonts w:hint="eastAsia" w:ascii="宋体" w:hAnsi="宋体"/>
          <w:bCs/>
          <w:sz w:val="24"/>
          <w:szCs w:val="24"/>
        </w:rPr>
        <w:t>项目发表系列论文15篇；授权发明专利3项，实用新型12项。</w:t>
      </w:r>
      <w:bookmarkEnd w:id="17"/>
      <w:bookmarkEnd w:id="18"/>
    </w:p>
    <w:p>
      <w:pPr>
        <w:spacing w:line="300" w:lineRule="auto"/>
        <w:rPr>
          <w:rFonts w:ascii="宋体" w:hAnsi="宋体"/>
          <w:bCs/>
          <w:szCs w:val="21"/>
        </w:rPr>
      </w:pPr>
      <w:r>
        <w:rPr>
          <w:rFonts w:ascii="宋体" w:hAnsi="宋体"/>
        </w:rPr>
        <w:drawing>
          <wp:inline distT="0" distB="0" distL="0" distR="0">
            <wp:extent cx="2277110" cy="1981200"/>
            <wp:effectExtent l="19050" t="0" r="8759"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50"/>
                    <a:srcRect/>
                    <a:stretch>
                      <a:fillRect/>
                    </a:stretch>
                  </pic:blipFill>
                  <pic:spPr>
                    <a:xfrm>
                      <a:off x="0" y="0"/>
                      <a:ext cx="2277241" cy="1981200"/>
                    </a:xfrm>
                    <a:prstGeom prst="rect">
                      <a:avLst/>
                    </a:prstGeom>
                    <a:noFill/>
                    <a:ln w="9525">
                      <a:noFill/>
                      <a:miter lim="800000"/>
                      <a:headEnd/>
                      <a:tailEnd/>
                    </a:ln>
                  </pic:spPr>
                </pic:pic>
              </a:graphicData>
            </a:graphic>
          </wp:inline>
        </w:drawing>
      </w:r>
      <w:r>
        <w:drawing>
          <wp:inline distT="0" distB="0" distL="0" distR="0">
            <wp:extent cx="2085975" cy="1790700"/>
            <wp:effectExtent l="19050" t="0" r="9525" b="0"/>
            <wp:docPr id="10" name="图片 10" descr="EH20JtZp3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H20JtZp3e31"/>
                    <pic:cNvPicPr>
                      <a:picLocks noChangeAspect="1" noChangeArrowheads="1"/>
                    </pic:cNvPicPr>
                  </pic:nvPicPr>
                  <pic:blipFill>
                    <a:blip r:embed="rId51"/>
                    <a:srcRect/>
                    <a:stretch>
                      <a:fillRect/>
                    </a:stretch>
                  </pic:blipFill>
                  <pic:spPr>
                    <a:xfrm>
                      <a:off x="0" y="0"/>
                      <a:ext cx="2085975" cy="1790700"/>
                    </a:xfrm>
                    <a:prstGeom prst="rect">
                      <a:avLst/>
                    </a:prstGeom>
                    <a:noFill/>
                    <a:ln w="9525">
                      <a:noFill/>
                      <a:miter lim="800000"/>
                      <a:headEnd/>
                      <a:tailEnd/>
                    </a:ln>
                  </pic:spPr>
                </pic:pic>
              </a:graphicData>
            </a:graphic>
          </wp:inline>
        </w:drawing>
      </w:r>
    </w:p>
    <w:p>
      <w:pPr>
        <w:spacing w:line="300" w:lineRule="auto"/>
        <w:ind w:firstLine="525" w:firstLineChars="250"/>
        <w:rPr>
          <w:szCs w:val="21"/>
        </w:rPr>
      </w:pPr>
      <w:r>
        <w:rPr>
          <w:rFonts w:hint="eastAsia" w:ascii="宋体" w:hAnsi="宋体"/>
          <w:szCs w:val="21"/>
        </w:rPr>
        <w:t xml:space="preserve"> 缸内EGR技术                               </w:t>
      </w:r>
      <w:r>
        <w:rPr>
          <w:rFonts w:hint="eastAsia" w:ascii="宋体" w:hAnsi="宋体"/>
          <w:bCs/>
          <w:szCs w:val="21"/>
        </w:rPr>
        <w:t>机体结构优化</w:t>
      </w:r>
    </w:p>
    <w:p>
      <w:pPr>
        <w:jc w:val="center"/>
        <w:rPr>
          <w:rFonts w:ascii="Arial" w:hAnsi="Arial" w:eastAsia="宋体" w:cs="Arial"/>
          <w:b/>
          <w:bCs/>
          <w:kern w:val="0"/>
          <w:sz w:val="28"/>
          <w:szCs w:val="28"/>
        </w:rPr>
      </w:pPr>
    </w:p>
    <w:p>
      <w:pPr>
        <w:widowControl/>
        <w:jc w:val="left"/>
        <w:rPr>
          <w:rFonts w:ascii="Arial" w:hAnsi="Arial" w:eastAsia="宋体" w:cs="Arial"/>
          <w:b/>
          <w:bCs/>
          <w:kern w:val="0"/>
          <w:sz w:val="28"/>
          <w:szCs w:val="28"/>
        </w:rPr>
      </w:pPr>
      <w:r>
        <w:rPr>
          <w:rFonts w:ascii="Arial" w:hAnsi="Arial" w:eastAsia="宋体" w:cs="Arial"/>
          <w:b/>
          <w:bCs/>
          <w:kern w:val="0"/>
          <w:sz w:val="28"/>
          <w:szCs w:val="28"/>
        </w:rPr>
        <w:br w:type="page"/>
      </w:r>
    </w:p>
    <w:p>
      <w:pPr>
        <w:pStyle w:val="7"/>
        <w:rPr>
          <w:b w:val="0"/>
        </w:rPr>
      </w:pPr>
      <w:bookmarkStart w:id="19" w:name="_Toc432690972"/>
      <w:r>
        <w:rPr>
          <w:rFonts w:hint="eastAsia"/>
          <w:b w:val="0"/>
        </w:rPr>
        <w:t>突破环保壁垒的高性能通用小型汽油机关键技术研究</w:t>
      </w:r>
      <w:bookmarkEnd w:id="19"/>
    </w:p>
    <w:p>
      <w:pPr>
        <w:spacing w:line="360" w:lineRule="auto"/>
        <w:rPr>
          <w:b/>
          <w:sz w:val="24"/>
          <w:szCs w:val="24"/>
        </w:rPr>
      </w:pPr>
    </w:p>
    <w:p>
      <w:pPr>
        <w:spacing w:line="360" w:lineRule="auto"/>
        <w:rPr>
          <w:b/>
          <w:sz w:val="24"/>
          <w:szCs w:val="24"/>
        </w:rPr>
      </w:pPr>
      <w:r>
        <w:rPr>
          <w:rFonts w:hint="eastAsia"/>
          <w:b/>
          <w:sz w:val="24"/>
          <w:szCs w:val="24"/>
        </w:rPr>
        <w:t>项目简介</w:t>
      </w:r>
    </w:p>
    <w:p>
      <w:pPr>
        <w:spacing w:line="360" w:lineRule="auto"/>
        <w:ind w:firstLine="437"/>
        <w:rPr>
          <w:rFonts w:ascii="宋体" w:hAnsi="宋体"/>
          <w:sz w:val="24"/>
          <w:szCs w:val="24"/>
        </w:rPr>
      </w:pPr>
      <w:r>
        <w:rPr>
          <w:rFonts w:hint="eastAsia"/>
          <w:sz w:val="24"/>
          <w:szCs w:val="24"/>
        </w:rPr>
        <w:t>通用小型汽油机用于小型发电机组、社会生产和家庭省力用机具的动力，全世界年产量达5000多万台。我国近年快速发展，2013年产量达2500余万台，已</w:t>
      </w:r>
      <w:r>
        <w:rPr>
          <w:rFonts w:hint="eastAsia"/>
          <w:kern w:val="0"/>
          <w:sz w:val="24"/>
          <w:szCs w:val="24"/>
        </w:rPr>
        <w:t>是世界</w:t>
      </w:r>
      <w:r>
        <w:rPr>
          <w:sz w:val="24"/>
          <w:szCs w:val="24"/>
        </w:rPr>
        <w:t>生产</w:t>
      </w:r>
      <w:r>
        <w:rPr>
          <w:rFonts w:hint="eastAsia"/>
          <w:sz w:val="24"/>
          <w:szCs w:val="24"/>
        </w:rPr>
        <w:t>基地。</w:t>
      </w:r>
      <w:r>
        <w:rPr>
          <w:rFonts w:hint="eastAsia"/>
          <w:kern w:val="0"/>
          <w:sz w:val="24"/>
          <w:szCs w:val="24"/>
        </w:rPr>
        <w:t>近10年间</w:t>
      </w:r>
      <w:r>
        <w:rPr>
          <w:sz w:val="24"/>
          <w:szCs w:val="24"/>
        </w:rPr>
        <w:t>小型汽油机</w:t>
      </w:r>
      <w:r>
        <w:rPr>
          <w:rFonts w:hint="eastAsia"/>
          <w:sz w:val="24"/>
          <w:szCs w:val="24"/>
        </w:rPr>
        <w:t>的排放法规不断加严，项目结合行业发展和国际市场需求，研究与国际同步，对共性技术开展攻关，掌握了突破欧美排放法规壁垒的核心关键技术，</w:t>
      </w:r>
      <w:r>
        <w:rPr>
          <w:rFonts w:hint="eastAsia" w:ascii="宋体" w:hAnsi="宋体"/>
          <w:sz w:val="24"/>
          <w:szCs w:val="24"/>
        </w:rPr>
        <w:t>研发了系列低污染节能小型汽油机产品，</w:t>
      </w:r>
      <w:r>
        <w:rPr>
          <w:rFonts w:hint="eastAsia"/>
          <w:sz w:val="24"/>
          <w:szCs w:val="24"/>
        </w:rPr>
        <w:t>解决了行业发展的难题，</w:t>
      </w:r>
      <w:r>
        <w:rPr>
          <w:rFonts w:hint="eastAsia" w:ascii="宋体" w:hAnsi="宋体"/>
          <w:sz w:val="24"/>
          <w:szCs w:val="24"/>
        </w:rPr>
        <w:t>形成的成果丰富了内燃机的理论。</w:t>
      </w:r>
    </w:p>
    <w:p>
      <w:pPr>
        <w:spacing w:line="360" w:lineRule="auto"/>
        <w:rPr>
          <w:rFonts w:ascii="宋体" w:hAnsi="宋体"/>
          <w:b/>
          <w:sz w:val="24"/>
          <w:szCs w:val="24"/>
        </w:rPr>
      </w:pPr>
      <w:r>
        <w:rPr>
          <w:rFonts w:hint="eastAsia" w:ascii="宋体" w:hAnsi="宋体"/>
          <w:b/>
          <w:sz w:val="24"/>
          <w:szCs w:val="24"/>
        </w:rPr>
        <w:t>技术参数</w:t>
      </w:r>
    </w:p>
    <w:p>
      <w:pPr>
        <w:spacing w:line="360" w:lineRule="auto"/>
        <w:ind w:firstLine="480" w:firstLineChars="200"/>
        <w:rPr>
          <w:sz w:val="24"/>
          <w:szCs w:val="24"/>
        </w:rPr>
      </w:pPr>
      <w:r>
        <w:rPr>
          <w:sz w:val="24"/>
          <w:szCs w:val="24"/>
        </w:rPr>
        <w:t>1)</w:t>
      </w:r>
      <w:r>
        <w:rPr>
          <w:rFonts w:hint="eastAsia"/>
          <w:b/>
          <w:sz w:val="24"/>
          <w:szCs w:val="24"/>
        </w:rPr>
        <w:t>突破欧美环保壁垒的低排放技术：</w:t>
      </w:r>
      <w:r>
        <w:rPr>
          <w:rFonts w:hint="eastAsia"/>
          <w:sz w:val="24"/>
          <w:szCs w:val="24"/>
        </w:rPr>
        <w:t>提出了低排放通用小型汽油机理想化油器特性，使整机排放大幅度降低，</w:t>
      </w:r>
      <w:r>
        <w:rPr>
          <w:sz w:val="24"/>
          <w:szCs w:val="24"/>
        </w:rPr>
        <w:t>HC+NO</w:t>
      </w:r>
      <w:r>
        <w:rPr>
          <w:sz w:val="24"/>
          <w:szCs w:val="24"/>
          <w:vertAlign w:val="subscript"/>
        </w:rPr>
        <w:t>X</w:t>
      </w:r>
      <w:r>
        <w:rPr>
          <w:rFonts w:hint="eastAsia"/>
          <w:sz w:val="24"/>
          <w:szCs w:val="24"/>
        </w:rPr>
        <w:t>能减少</w:t>
      </w:r>
      <w:r>
        <w:rPr>
          <w:sz w:val="24"/>
          <w:szCs w:val="24"/>
        </w:rPr>
        <w:t>1</w:t>
      </w:r>
      <w:r>
        <w:rPr>
          <w:rFonts w:ascii="宋体" w:hAnsi="宋体"/>
          <w:sz w:val="24"/>
          <w:szCs w:val="24"/>
        </w:rPr>
        <w:t>5</w:t>
      </w:r>
      <w:r>
        <w:rPr>
          <w:rFonts w:hint="eastAsia" w:ascii="宋体" w:hAnsi="宋体"/>
          <w:sz w:val="24"/>
          <w:szCs w:val="24"/>
        </w:rPr>
        <w:t>～</w:t>
      </w:r>
      <w:r>
        <w:rPr>
          <w:sz w:val="24"/>
          <w:szCs w:val="24"/>
        </w:rPr>
        <w:t>50%</w:t>
      </w:r>
      <w:r>
        <w:rPr>
          <w:rFonts w:hint="eastAsia"/>
          <w:sz w:val="24"/>
          <w:szCs w:val="24"/>
        </w:rPr>
        <w:t>；开发出压铸气缸盖低流阻进排气道的设计方法</w:t>
      </w:r>
      <w:r>
        <w:rPr>
          <w:rFonts w:hint="eastAsia" w:ascii="宋体" w:hAnsi="宋体"/>
          <w:sz w:val="24"/>
          <w:szCs w:val="24"/>
        </w:rPr>
        <w:t>并对气道创新设计，推广使用</w:t>
      </w:r>
      <w:r>
        <w:rPr>
          <w:rFonts w:hint="eastAsia"/>
          <w:sz w:val="24"/>
          <w:szCs w:val="24"/>
        </w:rPr>
        <w:t>汽油机进气量增加，CO、HC分别降低了17.3和19.1%。</w:t>
      </w:r>
      <w:r>
        <w:rPr>
          <w:rFonts w:hint="eastAsia" w:ascii="宋体" w:hAnsi="宋体"/>
          <w:sz w:val="24"/>
          <w:szCs w:val="24"/>
        </w:rPr>
        <w:t>通过燃烧优化使40余种机型达到欧美、中国第</w:t>
      </w:r>
      <w:r>
        <w:rPr>
          <w:rFonts w:hint="eastAsia"/>
          <w:sz w:val="24"/>
          <w:szCs w:val="24"/>
        </w:rPr>
        <w:t>Ⅱ阶段排放要求；美国2011年始实施国际最严的第Ⅲ阶段排放限值，</w:t>
      </w:r>
      <w:r>
        <w:rPr>
          <w:sz w:val="24"/>
          <w:szCs w:val="24"/>
        </w:rPr>
        <w:t>EPA</w:t>
      </w:r>
      <w:r>
        <w:rPr>
          <w:rFonts w:hint="eastAsia"/>
          <w:sz w:val="24"/>
          <w:szCs w:val="24"/>
        </w:rPr>
        <w:t>建议使用三效催化器或催化剂</w:t>
      </w:r>
      <w:r>
        <w:rPr>
          <w:sz w:val="24"/>
          <w:szCs w:val="24"/>
        </w:rPr>
        <w:t>+</w:t>
      </w:r>
      <w:r>
        <w:rPr>
          <w:rFonts w:hint="eastAsia"/>
          <w:sz w:val="24"/>
          <w:szCs w:val="24"/>
        </w:rPr>
        <w:t>二次补气，项目用机内净化和优化二次补气技术已在美国实验室测试达标通过，已完成多个机型开发，方案成本低、易达安全要求，国内外未见报道。</w:t>
      </w:r>
    </w:p>
    <w:p>
      <w:pPr>
        <w:spacing w:line="360" w:lineRule="auto"/>
        <w:ind w:firstLine="480" w:firstLineChars="200"/>
        <w:rPr>
          <w:sz w:val="24"/>
          <w:szCs w:val="24"/>
        </w:rPr>
      </w:pPr>
      <w:r>
        <w:rPr>
          <w:sz w:val="24"/>
          <w:szCs w:val="24"/>
        </w:rPr>
        <w:t>2)</w:t>
      </w:r>
      <w:r>
        <w:rPr>
          <w:rFonts w:hint="eastAsia"/>
          <w:b/>
          <w:sz w:val="24"/>
          <w:szCs w:val="24"/>
        </w:rPr>
        <w:t>优化创新设计的高性能技术：</w:t>
      </w:r>
      <w:r>
        <w:rPr>
          <w:rFonts w:hint="eastAsia"/>
          <w:sz w:val="24"/>
          <w:szCs w:val="24"/>
        </w:rPr>
        <w:t>得出了高性能小型汽油机结构设计的关键要素，通过气道创新设计及与供油匹配，点火参数优化、冷却风量分配，汽油机平衡量和激振力的计算和试验，产品动力输出增大，最大功率达到日本同类样机最优水平，较原机提高</w:t>
      </w:r>
      <w:r>
        <w:rPr>
          <w:rFonts w:hint="eastAsia" w:ascii="宋体" w:hAnsi="宋体"/>
          <w:sz w:val="24"/>
          <w:szCs w:val="24"/>
        </w:rPr>
        <w:t>5～15%不等</w:t>
      </w:r>
      <w:r>
        <w:rPr>
          <w:rFonts w:hint="eastAsia"/>
          <w:sz w:val="24"/>
          <w:szCs w:val="24"/>
        </w:rPr>
        <w:t>；解决了机器运行过热的难题；给出整机控制振动措施，振动烈度最大下降60.4%，提高了国产小型汽油机的动力性、经济性、可靠性和工作稳定性。</w:t>
      </w:r>
    </w:p>
    <w:p>
      <w:pPr>
        <w:spacing w:line="360" w:lineRule="auto"/>
        <w:ind w:firstLine="480" w:firstLineChars="200"/>
        <w:rPr>
          <w:sz w:val="24"/>
          <w:szCs w:val="24"/>
        </w:rPr>
      </w:pPr>
      <w:r>
        <w:rPr>
          <w:sz w:val="24"/>
          <w:szCs w:val="24"/>
        </w:rPr>
        <w:t>3)</w:t>
      </w:r>
      <w:r>
        <w:rPr>
          <w:rFonts w:hint="eastAsia"/>
          <w:b/>
          <w:sz w:val="24"/>
          <w:szCs w:val="24"/>
        </w:rPr>
        <w:t>符合国情的生产一致性控制技术：</w:t>
      </w:r>
      <w:r>
        <w:rPr>
          <w:rFonts w:hint="eastAsia"/>
          <w:sz w:val="24"/>
          <w:szCs w:val="24"/>
        </w:rPr>
        <w:t>解决了国内通机行业性能、排放一致性差的技术难题，针对生产实际，结合国情提出了批量产品生产一致性的经济有效方法和措施，其中小型汽油机进排气流通稳流试验装置和排放控制方法获发明授权；用五气分析仪的整机排放简易测量方法获实用新型授权，后者已在国内</w:t>
      </w:r>
      <w:r>
        <w:rPr>
          <w:sz w:val="24"/>
          <w:szCs w:val="24"/>
        </w:rPr>
        <w:t>50</w:t>
      </w:r>
      <w:r>
        <w:rPr>
          <w:rFonts w:hint="eastAsia"/>
          <w:sz w:val="24"/>
          <w:szCs w:val="24"/>
        </w:rPr>
        <w:t>余家内燃机企业推广使用，使大批量生产中检测内燃机排放成为可能。</w:t>
      </w:r>
    </w:p>
    <w:p>
      <w:pPr>
        <w:spacing w:line="360" w:lineRule="auto"/>
        <w:ind w:firstLine="480" w:firstLineChars="200"/>
        <w:rPr>
          <w:sz w:val="24"/>
          <w:szCs w:val="24"/>
        </w:rPr>
      </w:pPr>
      <w:r>
        <w:rPr>
          <w:rFonts w:hint="eastAsia"/>
          <w:sz w:val="24"/>
          <w:szCs w:val="24"/>
        </w:rPr>
        <w:t>项目完成科技鉴定、验收5项，发表论文30余篇，申报专利10余项，已授权发明专利2项，实用新型授权5项，培养研究生10余名。项目实施以来，在江苏、上海、福建、浙江和重庆等地都有技术研发，与占国内总产量90%以上生产区域的100余家企业产学研合作，经费逾600多万元，项目技术自2005年陆续应用，在缸径34～90mm的数十种机型上推广应用，累计生产已超过3000万台以上，产生了巨大的经济效益和社会效益。</w:t>
      </w:r>
    </w:p>
    <w:p>
      <w:pPr>
        <w:spacing w:line="360" w:lineRule="auto"/>
        <w:ind w:firstLine="480" w:firstLineChars="200"/>
        <w:rPr>
          <w:sz w:val="24"/>
          <w:szCs w:val="24"/>
        </w:rPr>
      </w:pPr>
      <w:r>
        <w:rPr>
          <w:rFonts w:hint="eastAsia"/>
          <w:sz w:val="24"/>
          <w:szCs w:val="24"/>
        </w:rPr>
        <w:t>该项目第三届中国技术市场协会金桥奖优秀项目奖，2011年获中国机械工业科学技术二等奖，江苏省科技进步三等奖。</w:t>
      </w:r>
    </w:p>
    <w:p>
      <w:pPr>
        <w:spacing w:line="300" w:lineRule="auto"/>
        <w:rPr>
          <w:szCs w:val="21"/>
        </w:rPr>
      </w:pPr>
    </w:p>
    <w:p>
      <w:pPr>
        <w:spacing w:line="300" w:lineRule="auto"/>
        <w:rPr>
          <w:szCs w:val="21"/>
        </w:rPr>
      </w:pPr>
    </w:p>
    <w:p>
      <w:pPr>
        <w:spacing w:line="300" w:lineRule="auto"/>
        <w:rPr>
          <w:szCs w:val="21"/>
        </w:rPr>
      </w:pPr>
    </w:p>
    <w:p>
      <w:pPr>
        <w:spacing w:line="300" w:lineRule="auto"/>
        <w:rPr>
          <w:szCs w:val="21"/>
        </w:rPr>
      </w:pPr>
    </w:p>
    <w:p>
      <w:pPr>
        <w:spacing w:line="300" w:lineRule="auto"/>
        <w:rPr>
          <w:szCs w:val="21"/>
        </w:rPr>
      </w:pPr>
    </w:p>
    <w:p>
      <w:pPr>
        <w:spacing w:line="300" w:lineRule="auto"/>
        <w:rPr>
          <w:szCs w:val="21"/>
        </w:rPr>
      </w:pPr>
    </w:p>
    <w:p>
      <w:pPr>
        <w:spacing w:line="300" w:lineRule="auto"/>
        <w:rPr>
          <w:szCs w:val="21"/>
        </w:rPr>
      </w:pPr>
    </w:p>
    <w:p>
      <w:pPr>
        <w:spacing w:line="300" w:lineRule="auto"/>
        <w:rPr>
          <w:szCs w:val="21"/>
        </w:rPr>
      </w:pPr>
    </w:p>
    <w:p>
      <w:pPr>
        <w:widowControl/>
        <w:jc w:val="left"/>
        <w:rPr>
          <w:szCs w:val="21"/>
        </w:rPr>
      </w:pPr>
      <w:r>
        <w:rPr>
          <w:szCs w:val="21"/>
        </w:rPr>
        <w:br w:type="page"/>
      </w:r>
    </w:p>
    <w:p>
      <w:pPr>
        <w:pStyle w:val="7"/>
        <w:rPr>
          <w:b w:val="0"/>
        </w:rPr>
      </w:pPr>
      <w:bookmarkStart w:id="20" w:name="_Toc432690973"/>
      <w:r>
        <w:rPr>
          <w:rFonts w:hint="eastAsia"/>
          <w:b w:val="0"/>
        </w:rPr>
        <w:t>非道路中小功率柴油机节能及低排放关键技术与产业化</w:t>
      </w:r>
      <w:bookmarkEnd w:id="20"/>
    </w:p>
    <w:p>
      <w:pPr>
        <w:autoSpaceDE w:val="0"/>
        <w:autoSpaceDN w:val="0"/>
        <w:adjustRightInd w:val="0"/>
        <w:spacing w:line="360" w:lineRule="auto"/>
        <w:jc w:val="left"/>
        <w:rPr>
          <w:b/>
          <w:sz w:val="24"/>
          <w:szCs w:val="24"/>
        </w:rPr>
      </w:pPr>
    </w:p>
    <w:p>
      <w:pPr>
        <w:autoSpaceDE w:val="0"/>
        <w:autoSpaceDN w:val="0"/>
        <w:adjustRightInd w:val="0"/>
        <w:spacing w:line="360" w:lineRule="auto"/>
        <w:jc w:val="left"/>
        <w:rPr>
          <w:b/>
          <w:sz w:val="24"/>
          <w:szCs w:val="24"/>
        </w:rPr>
      </w:pPr>
      <w:r>
        <w:rPr>
          <w:rFonts w:hint="eastAsia"/>
          <w:b/>
          <w:sz w:val="24"/>
          <w:szCs w:val="24"/>
        </w:rPr>
        <w:t>项目简介</w:t>
      </w:r>
    </w:p>
    <w:p>
      <w:pPr>
        <w:autoSpaceDE w:val="0"/>
        <w:autoSpaceDN w:val="0"/>
        <w:adjustRightInd w:val="0"/>
        <w:spacing w:line="360" w:lineRule="auto"/>
        <w:ind w:firstLine="480" w:firstLineChars="200"/>
        <w:jc w:val="left"/>
        <w:rPr>
          <w:rFonts w:ascii="宋体" w:hAnsi="宋体"/>
          <w:sz w:val="24"/>
          <w:szCs w:val="24"/>
        </w:rPr>
      </w:pPr>
      <w:r>
        <w:rPr>
          <w:rFonts w:hint="eastAsia"/>
          <w:sz w:val="24"/>
          <w:szCs w:val="24"/>
        </w:rPr>
        <w:t>我国是世界上非道路中小功率柴油机产量最大的国家，年产单缸柴油机已达800余万台，其中出口量约占20％，小缸径多缸柴油机100余万台，是各种农业机械、小型船舶、小型工程机械和发电机的主要配套动力，占柴油机总动力产量的一半左右。随着环保法规的不断完善和加严，非道路柴油机排放已是企业需攻克的行业共性难题，2007年公布了中国非道路用柴油机排放Ⅰ、Ⅱ阶段的标准（GB</w:t>
      </w:r>
      <w:r>
        <w:rPr>
          <w:sz w:val="24"/>
          <w:szCs w:val="24"/>
        </w:rPr>
        <w:t xml:space="preserve"> 20891</w:t>
      </w:r>
      <w:r>
        <w:rPr>
          <w:rFonts w:hint="eastAsia"/>
          <w:sz w:val="24"/>
          <w:szCs w:val="24"/>
        </w:rPr>
        <w:t>）限值并陆续执行，2014年10将开始实施第Ⅲ阶段的标准限值。2008年开始开发认证“先进第二代单缸柴油机”要求小型单缸柴油机企业产品进一步向低排放、节能环保方向发展。本项目从2004年开始起步开展研究工作，2006年至今先后与省内外多家柴油机企业开展产学研联合攻关及产业化工作，与国内多家单缸柴油机和多缸柴油机企业开展低排放非道路柴油机研究，十余个中小型柴油机机型国内率先达到低速汽车、非道路柴油机排放第Ⅱ阶段限值，在国内同行有“江大方案”之称，也是目前国内公认的全面解决非道路柴油机排放与优化性能的最佳方案之首选，处国内领先水平。2008年10月国家正式起动第二代单缸柴油机项目，国内第一台二代单缸柴油机186FA也是早在2007年底由本项目组完成，2008年至今在江苏、浙江、福建、重庆等省份20余家企业共同开发第二代单缸柴油机。此外从2005年开始，开展针对美国、印度柴油机排放法规进行技术攻关，配合柴油机后处理的机外净化，使江苏、浙江、福建、重庆、上海等省市的5个型号数十余个机型柴油机排放分别达到美国原执行的第</w:t>
      </w:r>
      <w:r>
        <w:rPr>
          <w:rFonts w:hint="eastAsia" w:ascii="宋体" w:hAnsi="宋体"/>
          <w:sz w:val="24"/>
          <w:szCs w:val="24"/>
        </w:rPr>
        <w:t>Ⅱ阶段、2010年开始执行的第Ⅳ阶段限值，印度最新排放法规限值要求，使用我们的研发机型和试验结果获取美国、印度的柴油机排放认证，消除贸易技术壁垒，研究工作与国际同步，达国际同类机型先进水平。</w:t>
      </w:r>
    </w:p>
    <w:p>
      <w:pPr>
        <w:autoSpaceDE w:val="0"/>
        <w:autoSpaceDN w:val="0"/>
        <w:adjustRightInd w:val="0"/>
        <w:spacing w:line="360" w:lineRule="auto"/>
        <w:ind w:firstLine="508" w:firstLineChars="212"/>
        <w:jc w:val="left"/>
        <w:rPr>
          <w:sz w:val="24"/>
          <w:szCs w:val="24"/>
        </w:rPr>
      </w:pPr>
      <w:r>
        <w:rPr>
          <w:rFonts w:hint="eastAsia"/>
          <w:sz w:val="24"/>
          <w:szCs w:val="24"/>
        </w:rPr>
        <w:t>中小功率柴油机受结构限制，增压、电控、EGR等技术在单缸柴油机上不能采用，实际使用中因国内柴油硫含量高催化剂不宜采用，因此机内净化是降低排放、提高性能的唯一途径，本项目主要技术创新：柴油机缸内燃烧优化，对不同工况，首次提出油气混合从“量、时、空”三方面细化和匹配，对有效燃烧空间的油气分布提出等过量空气系数分布方案和设计计算方法。设计新的喷油系统，采用大凸轮升程提高供油速率；带起动提前的柱塞新结构。在保证合适涡流比的前提下，提高气缸内的充量系数，提出进气量与供油量在柴油机工作区域每一工况点数量匹配量化理论，完成二代单缸机油量校正器的新设计，批量用于生产。解决了柴油机变速工作烟度大、排放高、动力性差等问题。对出口美国、印度的柴油机在机内净化优化后，研究催化器匹配技术，通过匹配柴油机排放达到美国EPA柴油机现行Ⅳ阶段排放限值，消除高端市场技术壁垒，满足国外市场需求。开发出一套生产中用简易设备测量和控制单缸柴油机排放的方法和技术，应用于企业，解决企业无法测量的技术难题，已在企业大量推广。</w:t>
      </w:r>
    </w:p>
    <w:p>
      <w:pPr>
        <w:spacing w:line="360" w:lineRule="auto"/>
        <w:ind w:firstLine="480" w:firstLineChars="200"/>
        <w:rPr>
          <w:sz w:val="24"/>
          <w:szCs w:val="24"/>
        </w:rPr>
      </w:pPr>
      <w:r>
        <w:rPr>
          <w:rFonts w:hint="eastAsia"/>
          <w:sz w:val="24"/>
          <w:szCs w:val="24"/>
        </w:rPr>
        <w:t>最近针对缸径80mm以下的涡流室柴油机开展低排放燃烧技术研究，已取得突破性成果，柴油机排放已低于美国第Ⅳ阶段排放限值。</w:t>
      </w:r>
    </w:p>
    <w:p>
      <w:pPr>
        <w:spacing w:line="360" w:lineRule="auto"/>
        <w:rPr>
          <w:sz w:val="24"/>
          <w:szCs w:val="24"/>
        </w:rPr>
      </w:pPr>
      <w:r>
        <w:rPr>
          <w:rFonts w:hint="eastAsia"/>
          <w:sz w:val="24"/>
          <w:szCs w:val="24"/>
        </w:rPr>
        <w:t>该项目</w:t>
      </w:r>
      <w:r>
        <w:rPr>
          <w:rFonts w:hint="eastAsia" w:ascii="宋体" w:hAnsi="宋体"/>
          <w:sz w:val="24"/>
          <w:szCs w:val="24"/>
        </w:rPr>
        <w:t>发表论文40余篇，</w:t>
      </w:r>
      <w:r>
        <w:rPr>
          <w:rFonts w:hint="eastAsia"/>
          <w:sz w:val="24"/>
          <w:szCs w:val="24"/>
        </w:rPr>
        <w:t>申请专利近20项，其中已授权发明专利5项，实用新型专利10余项；该项目</w:t>
      </w:r>
      <w:r>
        <w:rPr>
          <w:rFonts w:hint="eastAsia" w:ascii="宋体" w:hAnsi="宋体"/>
          <w:sz w:val="24"/>
          <w:szCs w:val="24"/>
        </w:rPr>
        <w:t>2010年获中国机械工业科学技术二等奖，2012年获江苏省科技进步三等奖。</w:t>
      </w: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widowControl/>
        <w:jc w:val="left"/>
        <w:rPr>
          <w:sz w:val="24"/>
          <w:szCs w:val="24"/>
        </w:rPr>
      </w:pPr>
      <w:r>
        <w:rPr>
          <w:sz w:val="24"/>
          <w:szCs w:val="24"/>
        </w:rPr>
        <w:br w:type="page"/>
      </w:r>
    </w:p>
    <w:p>
      <w:pPr>
        <w:pStyle w:val="7"/>
        <w:rPr>
          <w:b w:val="0"/>
        </w:rPr>
      </w:pPr>
      <w:bookmarkStart w:id="21" w:name="_Toc432690974"/>
      <w:r>
        <w:rPr>
          <w:b w:val="0"/>
        </w:rPr>
        <w:t>重型载货汽车驾驶室电动/手动翻转机构</w:t>
      </w:r>
      <w:bookmarkEnd w:id="21"/>
    </w:p>
    <w:p>
      <w:pPr>
        <w:widowControl/>
        <w:spacing w:line="360" w:lineRule="auto"/>
        <w:jc w:val="left"/>
        <w:rPr>
          <w:rFonts w:ascii="宋体" w:hAnsi="宋体" w:eastAsia="宋体" w:cs="宋体"/>
          <w:kern w:val="0"/>
          <w:sz w:val="24"/>
          <w:szCs w:val="24"/>
        </w:rPr>
      </w:pPr>
      <w:r>
        <w:rPr>
          <w:rFonts w:hint="eastAsia" w:ascii="Calibri" w:hAnsi="Calibri" w:eastAsia="宋体" w:cs="宋体"/>
          <w:b/>
          <w:bCs/>
          <w:kern w:val="0"/>
          <w:sz w:val="24"/>
          <w:szCs w:val="24"/>
        </w:rPr>
        <w:t>项目简介</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目前我国中、重型载货汽车平头化已成为趋势，为了便于发动机等部件的维修，提出了平头载货汽车驾驶室向前翻转的要求。本装置将电动和手动翻转机构集成在一起，采用柱塞泵驱动液压油缸，通过其中换向阀改变油缸运动方向，使驾驶室围绕前支撑点翻转。该装置体积小，质量轻、承载压力大，使汽车装调和维修更安全、更快捷、更轻松，从而大大的缩短了翻转周期，提高了效率。</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该成果处于中试研究阶段。</w:t>
      </w:r>
    </w:p>
    <w:p>
      <w:pPr>
        <w:widowControl/>
        <w:spacing w:line="360" w:lineRule="auto"/>
        <w:jc w:val="left"/>
        <w:rPr>
          <w:rFonts w:ascii="仿宋_GB2312" w:hAnsi="宋体" w:eastAsia="宋体" w:cs="宋体"/>
          <w:bCs/>
          <w:kern w:val="0"/>
          <w:sz w:val="24"/>
          <w:szCs w:val="24"/>
        </w:rPr>
      </w:pPr>
      <w:r>
        <w:rPr>
          <w:rFonts w:hint="eastAsia" w:ascii="Calibri" w:hAnsi="Calibri" w:eastAsia="宋体" w:cs="宋体"/>
          <w:b/>
          <w:bCs/>
          <w:kern w:val="0"/>
          <w:sz w:val="24"/>
          <w:szCs w:val="24"/>
        </w:rPr>
        <w:t>性能指标</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主要性能指标（依产品型号不同），额定压力 20MP；电动泵额定排量 0.16mL/r;手动泵额定排量 1.2mL/r，油箱容积 0.7L；电机 750W DC24V。</w:t>
      </w:r>
    </w:p>
    <w:p>
      <w:pPr>
        <w:widowControl/>
        <w:spacing w:line="360" w:lineRule="auto"/>
        <w:jc w:val="left"/>
        <w:rPr>
          <w:rFonts w:ascii="宋体" w:hAnsi="宋体" w:eastAsia="宋体" w:cs="宋体"/>
          <w:kern w:val="0"/>
          <w:sz w:val="24"/>
          <w:szCs w:val="24"/>
        </w:rPr>
      </w:pPr>
      <w:r>
        <w:rPr>
          <w:rFonts w:hint="eastAsia" w:ascii="Calibri" w:hAnsi="Calibri" w:eastAsia="宋体" w:cs="宋体"/>
          <w:b/>
          <w:bCs/>
          <w:kern w:val="0"/>
          <w:sz w:val="24"/>
          <w:szCs w:val="24"/>
        </w:rPr>
        <w:t>适用范围、市场前景</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适用范围：适用于中型、重型载货汽车上安装。</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市场前景：市场年需求量约为20万台。</w:t>
      </w:r>
    </w:p>
    <w:p>
      <w:pPr>
        <w:widowControl/>
        <w:spacing w:line="360" w:lineRule="auto"/>
        <w:jc w:val="left"/>
        <w:rPr>
          <w:rFonts w:ascii="宋体" w:hAnsi="宋体" w:eastAsia="宋体" w:cs="宋体"/>
          <w:kern w:val="0"/>
          <w:sz w:val="24"/>
          <w:szCs w:val="24"/>
        </w:rPr>
      </w:pPr>
      <w:r>
        <w:rPr>
          <w:rFonts w:hint="eastAsia" w:ascii="Calibri" w:hAnsi="Calibri" w:eastAsia="宋体" w:cs="宋体"/>
          <w:b/>
          <w:bCs/>
          <w:kern w:val="0"/>
          <w:sz w:val="24"/>
          <w:szCs w:val="24"/>
        </w:rPr>
        <w:t>投资概算</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投资条件：所需设备为机加工设备。</w:t>
      </w:r>
    </w:p>
    <w:p>
      <w:pPr>
        <w:ind w:firstLine="480" w:firstLineChars="200"/>
      </w:pPr>
      <w:r>
        <w:rPr>
          <w:rFonts w:hint="eastAsia" w:ascii="宋体" w:hAnsi="宋体" w:eastAsia="宋体" w:cs="宋体"/>
          <w:kern w:val="0"/>
          <w:sz w:val="24"/>
          <w:szCs w:val="24"/>
        </w:rPr>
        <w:t>成    本：700元，市场售价约：1500-1700元。</w:t>
      </w:r>
    </w:p>
    <w:p/>
    <w:p>
      <w:pPr>
        <w:rPr>
          <w:rFonts w:ascii="Calibri" w:hAnsi="Calibri" w:eastAsia="宋体" w:cs="宋体"/>
          <w:bCs/>
          <w:kern w:val="0"/>
          <w:sz w:val="24"/>
          <w:szCs w:val="24"/>
        </w:rPr>
      </w:pPr>
    </w:p>
    <w:p>
      <w:pPr>
        <w:rPr>
          <w:rFonts w:ascii="Calibri" w:hAnsi="Calibri" w:eastAsia="宋体" w:cs="宋体"/>
          <w:bCs/>
          <w:kern w:val="0"/>
          <w:sz w:val="24"/>
          <w:szCs w:val="24"/>
        </w:rPr>
      </w:pPr>
    </w:p>
    <w:p/>
    <w:p/>
    <w:p/>
    <w:p/>
    <w:p/>
    <w:p/>
    <w:p/>
    <w:p/>
    <w:p/>
    <w:p/>
    <w:p/>
    <w:p/>
    <w:p/>
    <w:p>
      <w:pPr>
        <w:rPr>
          <w:rFonts w:ascii="宋体" w:hAnsi="宋体"/>
          <w:b/>
          <w:sz w:val="24"/>
        </w:rPr>
      </w:pPr>
    </w:p>
    <w:p>
      <w:pPr>
        <w:rPr>
          <w:rFonts w:ascii="宋体" w:hAnsi="宋体"/>
          <w:b/>
          <w:sz w:val="24"/>
        </w:rPr>
      </w:pPr>
    </w:p>
    <w:p>
      <w:pPr>
        <w:pStyle w:val="7"/>
        <w:rPr>
          <w:b w:val="0"/>
        </w:rPr>
      </w:pPr>
      <w:bookmarkStart w:id="22" w:name="_Toc432690975"/>
      <w:r>
        <w:rPr>
          <w:rFonts w:hint="eastAsia"/>
          <w:b w:val="0"/>
        </w:rPr>
        <w:t>车载油气回收装置开发</w:t>
      </w:r>
      <w:bookmarkEnd w:id="22"/>
    </w:p>
    <w:p>
      <w:pPr>
        <w:ind w:firstLine="360"/>
        <w:rPr>
          <w:rFonts w:ascii="宋体" w:hAnsi="宋体"/>
          <w:sz w:val="24"/>
        </w:rPr>
      </w:pPr>
    </w:p>
    <w:p>
      <w:pPr>
        <w:spacing w:line="360" w:lineRule="auto"/>
        <w:rPr>
          <w:rFonts w:ascii="宋体" w:hAnsi="宋体"/>
          <w:b/>
          <w:sz w:val="24"/>
        </w:rPr>
      </w:pPr>
      <w:r>
        <w:rPr>
          <w:rFonts w:hint="eastAsia" w:ascii="宋体" w:hAnsi="宋体"/>
          <w:b/>
          <w:sz w:val="24"/>
        </w:rPr>
        <w:t>项目简介</w:t>
      </w:r>
    </w:p>
    <w:p>
      <w:pPr>
        <w:spacing w:line="360" w:lineRule="auto"/>
        <w:ind w:firstLine="480" w:firstLineChars="200"/>
        <w:rPr>
          <w:rFonts w:eastAsia="仿宋_GB2312"/>
          <w:sz w:val="24"/>
        </w:rPr>
      </w:pPr>
      <w:r>
        <w:rPr>
          <w:rFonts w:hint="eastAsia" w:ascii="宋体" w:hAnsi="宋体"/>
          <w:sz w:val="24"/>
        </w:rPr>
        <w:t>目前我国除了进口轿车采用车载油气回收系统外，国产车型仍采用开放式的结构，即在加油过程及运行过程等仍有相当多的燃油蒸气没有经过炭罐直接排放到大气中。本课题拟研究开发车载</w:t>
      </w:r>
      <w:r>
        <w:rPr>
          <w:rFonts w:ascii="宋体" w:hAnsi="宋体"/>
          <w:sz w:val="24"/>
        </w:rPr>
        <w:t>油气</w:t>
      </w:r>
      <w:r>
        <w:rPr>
          <w:rFonts w:hint="eastAsia" w:ascii="宋体" w:hAnsi="宋体"/>
          <w:sz w:val="24"/>
        </w:rPr>
        <w:t>回收系统（</w:t>
      </w:r>
      <w:r>
        <w:rPr>
          <w:rFonts w:ascii="宋体" w:hAnsi="宋体"/>
          <w:sz w:val="24"/>
        </w:rPr>
        <w:t>ORVR</w:t>
      </w:r>
      <w:r>
        <w:rPr>
          <w:rFonts w:hint="eastAsia" w:ascii="宋体" w:hAnsi="宋体"/>
          <w:sz w:val="24"/>
        </w:rPr>
        <w:t>），它是一种新型汽车排放控制系统，它能够收集加油过程中从油箱中挥发出来的燃油蒸气。</w:t>
      </w:r>
    </w:p>
    <w:p>
      <w:pPr>
        <w:spacing w:line="360" w:lineRule="auto"/>
        <w:rPr>
          <w:rFonts w:ascii="宋体" w:hAnsi="宋体"/>
          <w:b/>
          <w:sz w:val="24"/>
        </w:rPr>
      </w:pPr>
      <w:r>
        <w:rPr>
          <w:rFonts w:hint="eastAsia" w:ascii="宋体" w:hAnsi="宋体"/>
          <w:b/>
          <w:sz w:val="24"/>
        </w:rPr>
        <w:t>产品性能、指标</w:t>
      </w:r>
    </w:p>
    <w:p>
      <w:pPr>
        <w:spacing w:line="360" w:lineRule="auto"/>
        <w:ind w:firstLine="360"/>
        <w:rPr>
          <w:rFonts w:eastAsia="仿宋_GB2312"/>
          <w:sz w:val="24"/>
        </w:rPr>
      </w:pPr>
      <w:r>
        <w:rPr>
          <w:rFonts w:hint="eastAsia" w:ascii="宋体" w:hAnsi="宋体"/>
          <w:sz w:val="24"/>
        </w:rPr>
        <w:t>与没有装用车载油气回收系统的汽油车相比，可以减少90%的燃油蒸发排放量。</w:t>
      </w:r>
      <w:r>
        <w:rPr>
          <w:rFonts w:hint="eastAsia" w:ascii="宋体" w:hAnsi="宋体" w:cs="宋体"/>
          <w:kern w:val="0"/>
          <w:sz w:val="24"/>
        </w:rPr>
        <w:t>根据国外资料介绍，当汽油从加油站加到汽车里的时候汽油的蒸发量大概是1.02g/L,而中国2008年汽油用量大约是6440万吨，由93#汽油的密度为725</w:t>
      </w:r>
      <w:r>
        <w:rPr>
          <w:rFonts w:ascii="宋体" w:hAnsi="宋体" w:cs="宋体"/>
          <w:kern w:val="0"/>
          <w:position w:val="-10"/>
          <w:sz w:val="24"/>
        </w:rPr>
        <w:object>
          <v:shape id="_x0000_i1028" o:spt="75" type="#_x0000_t75" style="height:19.65pt;width:32.75pt;" o:ole="t" filled="f" o:preferrelative="t" stroked="f" coordsize="21600,21600">
            <v:path/>
            <v:fill on="f" focussize="0,0"/>
            <v:stroke on="f" joinstyle="miter"/>
            <v:imagedata r:id="rId53" o:title=""/>
            <o:lock v:ext="edit" aspectratio="t"/>
            <w10:wrap type="none"/>
            <w10:anchorlock/>
          </v:shape>
          <o:OLEObject Type="Embed" ProgID="Equation.DSMT4" ShapeID="_x0000_i1028" DrawAspect="Content" ObjectID="_1468075728" r:id="rId52">
            <o:LockedField>false</o:LockedField>
          </o:OLEObject>
        </w:object>
      </w:r>
      <w:r>
        <w:rPr>
          <w:rFonts w:hint="eastAsia" w:ascii="宋体" w:hAnsi="宋体" w:cs="宋体"/>
          <w:kern w:val="0"/>
          <w:sz w:val="24"/>
        </w:rPr>
        <w:t>,如果采用</w:t>
      </w:r>
      <w:r>
        <w:rPr>
          <w:rFonts w:hint="eastAsia" w:ascii="宋体" w:hAnsi="宋体"/>
          <w:sz w:val="24"/>
        </w:rPr>
        <w:t>车载油气回收装置</w:t>
      </w:r>
      <w:r>
        <w:rPr>
          <w:rFonts w:hint="eastAsia" w:ascii="宋体" w:hAnsi="宋体" w:cs="宋体"/>
          <w:kern w:val="0"/>
          <w:sz w:val="24"/>
        </w:rPr>
        <w:t>，经计算一年能够节省下的汽油质量为90604.14吨，折算成汽油的升数约为</w:t>
      </w:r>
      <w:r>
        <w:rPr>
          <w:rFonts w:ascii="宋体" w:hAnsi="宋体" w:cs="宋体"/>
          <w:kern w:val="0"/>
          <w:position w:val="-6"/>
          <w:sz w:val="24"/>
        </w:rPr>
        <w:object>
          <v:shape id="_x0000_i1029" o:spt="75" type="#_x0000_t75" style="height:18.55pt;width:42.55pt;" o:ole="t" filled="f" o:preferrelative="t" stroked="f" coordsize="21600,21600">
            <v:path/>
            <v:fill on="f" focussize="0,0"/>
            <v:stroke on="f" joinstyle="miter"/>
            <v:imagedata r:id="rId55" o:title=""/>
            <o:lock v:ext="edit" aspectratio="t"/>
            <w10:wrap type="none"/>
            <w10:anchorlock/>
          </v:shape>
          <o:OLEObject Type="Embed" ProgID="Equation.DSMT4" ShapeID="_x0000_i1029" DrawAspect="Content" ObjectID="_1468075729" r:id="rId54">
            <o:LockedField>false</o:LockedField>
          </o:OLEObject>
        </w:object>
      </w:r>
      <w:r>
        <w:rPr>
          <w:rFonts w:hint="eastAsia" w:ascii="宋体" w:hAnsi="宋体" w:cs="宋体"/>
          <w:kern w:val="0"/>
          <w:sz w:val="24"/>
        </w:rPr>
        <w:t>升，按照当时汽油价格5元/L计算，则能够节约</w:t>
      </w:r>
      <w:r>
        <w:rPr>
          <w:rFonts w:ascii="宋体" w:hAnsi="宋体" w:cs="宋体"/>
          <w:kern w:val="0"/>
          <w:position w:val="-6"/>
          <w:sz w:val="24"/>
        </w:rPr>
        <w:object>
          <v:shape id="_x0000_i1030" o:spt="75" type="#_x0000_t75" style="height:18.55pt;width:42.55pt;" o:ole="t" filled="f" o:preferrelative="t" stroked="f" coordsize="21600,21600">
            <v:path/>
            <v:fill on="f" focussize="0,0"/>
            <v:stroke on="f" joinstyle="miter"/>
            <v:imagedata r:id="rId57" o:title=""/>
            <o:lock v:ext="edit" aspectratio="t"/>
            <w10:wrap type="none"/>
            <w10:anchorlock/>
          </v:shape>
          <o:OLEObject Type="Embed" ProgID="Equation.DSMT4" ShapeID="_x0000_i1030" DrawAspect="Content" ObjectID="_1468075730" r:id="rId56">
            <o:LockedField>false</o:LockedField>
          </o:OLEObject>
        </w:object>
      </w:r>
      <w:r>
        <w:rPr>
          <w:rFonts w:hint="eastAsia" w:ascii="宋体" w:hAnsi="宋体" w:cs="宋体"/>
          <w:kern w:val="0"/>
          <w:sz w:val="24"/>
        </w:rPr>
        <w:t>元。</w:t>
      </w:r>
    </w:p>
    <w:p>
      <w:pPr>
        <w:spacing w:line="360" w:lineRule="auto"/>
        <w:rPr>
          <w:rFonts w:ascii="宋体" w:hAnsi="宋体"/>
          <w:b/>
          <w:sz w:val="24"/>
        </w:rPr>
      </w:pPr>
      <w:r>
        <w:rPr>
          <w:rFonts w:hint="eastAsia" w:ascii="宋体" w:hAnsi="宋体"/>
          <w:b/>
          <w:sz w:val="24"/>
        </w:rPr>
        <w:t>适用范围及市场前景</w:t>
      </w:r>
    </w:p>
    <w:p>
      <w:pPr>
        <w:spacing w:line="360" w:lineRule="auto"/>
        <w:ind w:firstLine="360"/>
        <w:rPr>
          <w:rFonts w:eastAsia="仿宋_GB2312"/>
          <w:sz w:val="24"/>
        </w:rPr>
      </w:pPr>
      <w:r>
        <w:rPr>
          <w:rFonts w:eastAsia="仿宋_GB2312"/>
          <w:sz w:val="24"/>
        </w:rPr>
        <w:t>适用于</w:t>
      </w:r>
      <w:r>
        <w:rPr>
          <w:rFonts w:hint="eastAsia" w:eastAsia="仿宋_GB2312"/>
          <w:sz w:val="24"/>
        </w:rPr>
        <w:t>轿车</w:t>
      </w:r>
      <w:r>
        <w:rPr>
          <w:rFonts w:eastAsia="仿宋_GB2312"/>
          <w:sz w:val="24"/>
        </w:rPr>
        <w:t>上安装，市场年需求量</w:t>
      </w:r>
      <w:r>
        <w:rPr>
          <w:rFonts w:hint="eastAsia" w:eastAsia="仿宋_GB2312"/>
          <w:sz w:val="24"/>
        </w:rPr>
        <w:t>16</w:t>
      </w:r>
      <w:r>
        <w:rPr>
          <w:rFonts w:eastAsia="仿宋_GB2312"/>
          <w:sz w:val="24"/>
        </w:rPr>
        <w:t>0</w:t>
      </w:r>
      <w:r>
        <w:rPr>
          <w:rFonts w:hint="eastAsia" w:eastAsia="仿宋_GB2312"/>
          <w:sz w:val="24"/>
        </w:rPr>
        <w:t>0</w:t>
      </w:r>
      <w:r>
        <w:rPr>
          <w:rFonts w:eastAsia="仿宋_GB2312"/>
          <w:sz w:val="24"/>
        </w:rPr>
        <w:t>万台。</w:t>
      </w:r>
    </w:p>
    <w:p>
      <w:pPr>
        <w:spacing w:line="360" w:lineRule="auto"/>
        <w:rPr>
          <w:rFonts w:ascii="宋体" w:hAnsi="宋体"/>
          <w:b/>
          <w:sz w:val="24"/>
        </w:rPr>
      </w:pPr>
      <w:r>
        <w:rPr>
          <w:rFonts w:hint="eastAsia" w:ascii="宋体" w:hAnsi="宋体"/>
          <w:b/>
          <w:sz w:val="24"/>
        </w:rPr>
        <w:t>投资条件及成本</w:t>
      </w:r>
    </w:p>
    <w:p>
      <w:pPr>
        <w:spacing w:line="360" w:lineRule="auto"/>
        <w:ind w:firstLine="420"/>
        <w:rPr>
          <w:rFonts w:eastAsia="仿宋_GB2312"/>
          <w:sz w:val="24"/>
        </w:rPr>
      </w:pPr>
      <w:r>
        <w:rPr>
          <w:rFonts w:hint="eastAsia" w:eastAsia="仿宋_GB2312"/>
          <w:sz w:val="24"/>
        </w:rPr>
        <w:t>所需生产条件：具有机械加工能力的厂家即可生产。成本150元左右。</w:t>
      </w:r>
    </w:p>
    <w:p>
      <w:pPr>
        <w:spacing w:line="360" w:lineRule="auto"/>
        <w:rPr>
          <w:rFonts w:ascii="宋体" w:hAnsi="宋体"/>
          <w:b/>
          <w:sz w:val="24"/>
        </w:rPr>
      </w:pPr>
      <w:r>
        <w:rPr>
          <w:rFonts w:hint="eastAsia" w:ascii="宋体" w:hAnsi="宋体"/>
          <w:b/>
          <w:sz w:val="24"/>
        </w:rPr>
        <w:t>成果所处研究阶段（实验室、小试、中试、产业化）</w:t>
      </w:r>
    </w:p>
    <w:p>
      <w:pPr>
        <w:spacing w:line="360" w:lineRule="auto"/>
        <w:ind w:firstLine="420"/>
        <w:rPr>
          <w:rFonts w:ascii="宋体" w:hAnsi="宋体"/>
          <w:b/>
          <w:sz w:val="24"/>
        </w:rPr>
      </w:pPr>
      <w:r>
        <w:rPr>
          <w:rFonts w:hint="eastAsia" w:eastAsia="仿宋_GB2312"/>
          <w:sz w:val="24"/>
        </w:rPr>
        <w:t>已经研制出样机。</w:t>
      </w:r>
    </w:p>
    <w:p>
      <w:pPr>
        <w:spacing w:line="360" w:lineRule="auto"/>
        <w:rPr>
          <w:rFonts w:ascii="宋体" w:hAnsi="宋体"/>
          <w:b/>
          <w:sz w:val="24"/>
        </w:rPr>
      </w:pPr>
      <w:r>
        <w:rPr>
          <w:rFonts w:hint="eastAsia" w:ascii="宋体" w:hAnsi="宋体"/>
          <w:b/>
          <w:sz w:val="24"/>
        </w:rPr>
        <w:t>知识产权或鉴定及其它情况</w:t>
      </w:r>
    </w:p>
    <w:p>
      <w:pPr>
        <w:spacing w:line="360" w:lineRule="auto"/>
        <w:ind w:firstLine="480" w:firstLineChars="200"/>
        <w:rPr>
          <w:rFonts w:ascii="宋体" w:hAnsi="宋体"/>
          <w:sz w:val="24"/>
        </w:rPr>
      </w:pPr>
      <w:r>
        <w:rPr>
          <w:rFonts w:hint="eastAsia" w:eastAsia="仿宋_GB2312"/>
          <w:sz w:val="24"/>
        </w:rPr>
        <w:t>已经获得国家发明专利授权2项：</w:t>
      </w:r>
      <w:r>
        <w:rPr>
          <w:rFonts w:hint="eastAsia" w:ascii="宋体" w:hAnsi="宋体"/>
          <w:kern w:val="0"/>
          <w:szCs w:val="21"/>
        </w:rPr>
        <w:t>一种车载汽油蒸汽的回收装置及回收方法（ZL2008100227043）；</w:t>
      </w:r>
      <w:r>
        <w:rPr>
          <w:rFonts w:hint="eastAsia" w:ascii="宋体" w:hAnsi="宋体"/>
          <w:szCs w:val="21"/>
        </w:rPr>
        <w:t>车载加油蒸汽回收装置及其燃油液面控制阀与高压泄压集成装置,</w:t>
      </w:r>
      <w:r>
        <w:rPr>
          <w:rFonts w:hint="eastAsia" w:ascii="宋体" w:hAnsi="宋体"/>
          <w:kern w:val="0"/>
          <w:szCs w:val="21"/>
        </w:rPr>
        <w:t xml:space="preserve"> 发明专利</w:t>
      </w:r>
      <w:r>
        <w:rPr>
          <w:rFonts w:hint="eastAsia" w:ascii="宋体" w:hAnsi="宋体"/>
          <w:szCs w:val="21"/>
        </w:rPr>
        <w:t>（</w:t>
      </w:r>
      <w:r>
        <w:rPr>
          <w:rFonts w:hint="eastAsia" w:ascii="宋体" w:hAnsi="宋体"/>
          <w:kern w:val="0"/>
          <w:szCs w:val="21"/>
        </w:rPr>
        <w:t>ZL</w:t>
      </w:r>
      <w:r>
        <w:rPr>
          <w:rFonts w:hint="eastAsia" w:ascii="宋体" w:hAnsi="宋体"/>
          <w:szCs w:val="21"/>
        </w:rPr>
        <w:t xml:space="preserve"> 201010516602</w:t>
      </w:r>
      <w:r>
        <w:t>.</w:t>
      </w:r>
      <w:r>
        <w:rPr>
          <w:rFonts w:hint="eastAsia" w:ascii="宋体" w:hAnsi="宋体"/>
          <w:szCs w:val="21"/>
        </w:rPr>
        <w:t>4）</w:t>
      </w:r>
      <w:r>
        <w:rPr>
          <w:rFonts w:hint="eastAsia" w:ascii="宋体" w:hAnsi="宋体"/>
          <w:sz w:val="24"/>
        </w:rPr>
        <w:t>。</w:t>
      </w: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jc w:val="center"/>
        <w:rPr>
          <w:rFonts w:ascii="宋体" w:hAnsi="宋体"/>
          <w:b/>
          <w:sz w:val="24"/>
        </w:rPr>
      </w:pPr>
    </w:p>
    <w:p>
      <w:pPr>
        <w:pStyle w:val="7"/>
        <w:rPr>
          <w:b w:val="0"/>
        </w:rPr>
      </w:pPr>
      <w:bookmarkStart w:id="23" w:name="_Toc432690976"/>
      <w:r>
        <w:rPr>
          <w:rFonts w:hint="eastAsia"/>
          <w:b w:val="0"/>
        </w:rPr>
        <w:t>轿车电磁制动与摩擦制动集成系统</w:t>
      </w:r>
      <w:bookmarkEnd w:id="23"/>
    </w:p>
    <w:p>
      <w:pPr>
        <w:ind w:firstLine="360"/>
        <w:rPr>
          <w:rFonts w:ascii="宋体" w:hAnsi="宋体"/>
          <w:sz w:val="24"/>
        </w:rPr>
      </w:pPr>
    </w:p>
    <w:p>
      <w:pPr>
        <w:rPr>
          <w:rFonts w:ascii="宋体" w:hAnsi="宋体"/>
          <w:b/>
          <w:sz w:val="24"/>
        </w:rPr>
      </w:pPr>
      <w:r>
        <w:rPr>
          <w:rFonts w:hint="eastAsia" w:ascii="宋体" w:hAnsi="宋体"/>
          <w:b/>
          <w:sz w:val="24"/>
        </w:rPr>
        <w:t>项目简介</w:t>
      </w:r>
    </w:p>
    <w:p>
      <w:pPr>
        <w:spacing w:line="360" w:lineRule="auto"/>
        <w:ind w:firstLine="480" w:firstLineChars="200"/>
        <w:rPr>
          <w:rFonts w:asciiTheme="minorEastAsia" w:hAnsiTheme="minorEastAsia"/>
          <w:sz w:val="24"/>
        </w:rPr>
      </w:pPr>
      <w:r>
        <w:rPr>
          <w:rFonts w:hint="eastAsia" w:asciiTheme="minorEastAsia" w:hAnsiTheme="minorEastAsia"/>
          <w:sz w:val="24"/>
        </w:rPr>
        <w:t>现有汽车制动系统采用单片制动盘摩擦制动，不可避免的存在热失效的缺点，频繁或长时间使用会导致制动性能下降甚至是完全丧失制动性能，存在制动安全隐患。</w:t>
      </w:r>
    </w:p>
    <w:p>
      <w:pPr>
        <w:spacing w:line="360" w:lineRule="auto"/>
        <w:ind w:firstLine="480" w:firstLineChars="200"/>
        <w:rPr>
          <w:rFonts w:asciiTheme="minorEastAsia" w:hAnsiTheme="minorEastAsia"/>
          <w:sz w:val="24"/>
        </w:rPr>
      </w:pPr>
      <w:r>
        <w:rPr>
          <w:rFonts w:hint="eastAsia" w:asciiTheme="minorEastAsia" w:hAnsiTheme="minorEastAsia"/>
          <w:sz w:val="24"/>
        </w:rPr>
        <w:t>本产品突破现有轿车采用单一摩擦制动的形式，在传统摩擦制动器的基础上创新集成了非接触式的电磁制动器。创新设计的集成摩擦和电磁的双盘片制动盘实现了制动热量的分流，可以避免制动热失效，提高了车辆的制动安全性能。</w:t>
      </w:r>
    </w:p>
    <w:p>
      <w:pPr>
        <w:spacing w:line="360" w:lineRule="auto"/>
        <w:rPr>
          <w:rFonts w:asciiTheme="minorEastAsia" w:hAnsiTheme="minorEastAsia"/>
          <w:b/>
          <w:sz w:val="24"/>
        </w:rPr>
      </w:pPr>
      <w:r>
        <w:rPr>
          <w:rFonts w:hint="eastAsia" w:asciiTheme="minorEastAsia" w:hAnsiTheme="minorEastAsia"/>
          <w:b/>
          <w:sz w:val="24"/>
        </w:rPr>
        <w:t>产品性能、指标</w:t>
      </w:r>
    </w:p>
    <w:p>
      <w:pPr>
        <w:spacing w:line="360" w:lineRule="auto"/>
        <w:ind w:firstLine="480" w:firstLineChars="200"/>
        <w:rPr>
          <w:rFonts w:asciiTheme="minorEastAsia" w:hAnsiTheme="minorEastAsia"/>
          <w:sz w:val="24"/>
        </w:rPr>
      </w:pPr>
      <w:r>
        <w:rPr>
          <w:rFonts w:hint="eastAsia" w:asciiTheme="minorEastAsia" w:hAnsiTheme="minorEastAsia"/>
          <w:sz w:val="24"/>
        </w:rPr>
        <w:t>电磁制动器预期提供25%至30%的摩擦制动器的制动力矩，实现电磁制动和摩擦制动的单独作用与联合作用。</w:t>
      </w:r>
    </w:p>
    <w:p>
      <w:pPr>
        <w:spacing w:line="360" w:lineRule="auto"/>
        <w:rPr>
          <w:rFonts w:asciiTheme="minorEastAsia" w:hAnsiTheme="minorEastAsia"/>
          <w:b/>
          <w:sz w:val="24"/>
        </w:rPr>
      </w:pPr>
      <w:r>
        <w:rPr>
          <w:rFonts w:hint="eastAsia" w:asciiTheme="minorEastAsia" w:hAnsiTheme="minorEastAsia"/>
          <w:b/>
          <w:sz w:val="24"/>
        </w:rPr>
        <w:t>适用范围及市场前景</w:t>
      </w:r>
    </w:p>
    <w:p>
      <w:pPr>
        <w:spacing w:line="360" w:lineRule="auto"/>
        <w:ind w:firstLine="360"/>
        <w:rPr>
          <w:rFonts w:asciiTheme="minorEastAsia" w:hAnsiTheme="minorEastAsia"/>
          <w:sz w:val="24"/>
        </w:rPr>
      </w:pPr>
      <w:r>
        <w:rPr>
          <w:rFonts w:asciiTheme="minorEastAsia" w:hAnsiTheme="minorEastAsia"/>
          <w:sz w:val="24"/>
        </w:rPr>
        <w:t>适用于</w:t>
      </w:r>
      <w:r>
        <w:rPr>
          <w:rFonts w:hint="eastAsia" w:asciiTheme="minorEastAsia" w:hAnsiTheme="minorEastAsia"/>
          <w:sz w:val="24"/>
        </w:rPr>
        <w:t>普通轿车和电动轿车</w:t>
      </w:r>
      <w:r>
        <w:rPr>
          <w:rFonts w:asciiTheme="minorEastAsia" w:hAnsiTheme="minorEastAsia"/>
          <w:sz w:val="24"/>
        </w:rPr>
        <w:t>。</w:t>
      </w:r>
    </w:p>
    <w:p>
      <w:pPr>
        <w:spacing w:line="360" w:lineRule="auto"/>
        <w:rPr>
          <w:rFonts w:asciiTheme="minorEastAsia" w:hAnsiTheme="minorEastAsia"/>
          <w:b/>
          <w:sz w:val="24"/>
        </w:rPr>
      </w:pPr>
      <w:r>
        <w:rPr>
          <w:rFonts w:hint="eastAsia" w:asciiTheme="minorEastAsia" w:hAnsiTheme="minorEastAsia"/>
          <w:b/>
          <w:sz w:val="24"/>
        </w:rPr>
        <w:t>投资条件及成本</w:t>
      </w:r>
    </w:p>
    <w:p>
      <w:pPr>
        <w:spacing w:line="360" w:lineRule="auto"/>
        <w:ind w:firstLine="420"/>
        <w:rPr>
          <w:rFonts w:asciiTheme="minorEastAsia" w:hAnsiTheme="minorEastAsia"/>
          <w:sz w:val="24"/>
        </w:rPr>
      </w:pPr>
      <w:r>
        <w:rPr>
          <w:rFonts w:hint="eastAsia" w:asciiTheme="minorEastAsia" w:hAnsiTheme="minorEastAsia"/>
          <w:sz w:val="24"/>
        </w:rPr>
        <w:t>所需生产条件：具有电机生产能力的厂家即可生产。成本1000元左右。</w:t>
      </w:r>
    </w:p>
    <w:p>
      <w:pPr>
        <w:spacing w:line="360" w:lineRule="auto"/>
        <w:rPr>
          <w:rFonts w:asciiTheme="minorEastAsia" w:hAnsiTheme="minorEastAsia"/>
          <w:b/>
          <w:sz w:val="24"/>
        </w:rPr>
      </w:pPr>
      <w:r>
        <w:rPr>
          <w:rFonts w:hint="eastAsia" w:asciiTheme="minorEastAsia" w:hAnsiTheme="minorEastAsia"/>
          <w:b/>
          <w:sz w:val="24"/>
        </w:rPr>
        <w:t>成果所处研究阶段（实验室、小试、中试、产业化）</w:t>
      </w:r>
    </w:p>
    <w:p>
      <w:pPr>
        <w:spacing w:line="360" w:lineRule="auto"/>
        <w:ind w:firstLine="470" w:firstLineChars="196"/>
        <w:rPr>
          <w:rFonts w:asciiTheme="minorEastAsia" w:hAnsiTheme="minorEastAsia"/>
          <w:sz w:val="24"/>
        </w:rPr>
      </w:pPr>
      <w:r>
        <w:rPr>
          <w:rFonts w:hint="eastAsia" w:asciiTheme="minorEastAsia" w:hAnsiTheme="minorEastAsia"/>
          <w:sz w:val="24"/>
        </w:rPr>
        <w:t>实验室样机。</w:t>
      </w:r>
    </w:p>
    <w:p>
      <w:pPr>
        <w:spacing w:line="360" w:lineRule="auto"/>
        <w:rPr>
          <w:rFonts w:asciiTheme="minorEastAsia" w:hAnsiTheme="minorEastAsia"/>
          <w:b/>
          <w:sz w:val="24"/>
        </w:rPr>
      </w:pPr>
      <w:r>
        <w:rPr>
          <w:rFonts w:hint="eastAsia" w:asciiTheme="minorEastAsia" w:hAnsiTheme="minorEastAsia"/>
          <w:b/>
          <w:sz w:val="24"/>
        </w:rPr>
        <w:t>知识产权或鉴定及其它情况</w:t>
      </w:r>
    </w:p>
    <w:p>
      <w:pPr>
        <w:spacing w:line="360" w:lineRule="auto"/>
        <w:ind w:firstLine="480" w:firstLineChars="200"/>
        <w:rPr>
          <w:rFonts w:asciiTheme="minorEastAsia" w:hAnsiTheme="minorEastAsia"/>
          <w:sz w:val="24"/>
        </w:rPr>
      </w:pPr>
      <w:r>
        <w:rPr>
          <w:rFonts w:hint="eastAsia" w:asciiTheme="minorEastAsia" w:hAnsiTheme="minorEastAsia"/>
          <w:sz w:val="24"/>
        </w:rPr>
        <w:t>已经获得国家发明专利授权5项：轿车轮边电磁缓速器及其控制方法（ZL 200910030014.7）、一种永磁制动与摩擦制动相组合的制动器及制动方法（ZL2011101134989）、一种电磁和摩擦复合盘式制动器及制动方法（ZL</w:t>
      </w:r>
      <w:r>
        <w:rPr>
          <w:rFonts w:asciiTheme="minorEastAsia" w:hAnsiTheme="minorEastAsia"/>
          <w:sz w:val="24"/>
        </w:rPr>
        <w:t>201110083620.2</w:t>
      </w:r>
      <w:r>
        <w:rPr>
          <w:rFonts w:hint="eastAsia" w:asciiTheme="minorEastAsia" w:hAnsiTheme="minorEastAsia"/>
          <w:sz w:val="24"/>
        </w:rPr>
        <w:t>）、汽车用混合型涡流缓速器（ZL200910213025.9）、磁制动与摩擦制动结合的混合制动器及工作模式切换方法（ZL201110183841.7）。</w:t>
      </w:r>
    </w:p>
    <w:p>
      <w:pPr>
        <w:spacing w:line="360" w:lineRule="auto"/>
        <w:rPr>
          <w:rFonts w:asciiTheme="minorEastAsia" w:hAnsiTheme="minorEastAsia"/>
          <w:sz w:val="24"/>
        </w:rPr>
      </w:pPr>
    </w:p>
    <w:p>
      <w:pPr>
        <w:spacing w:line="360" w:lineRule="auto"/>
        <w:rPr>
          <w:rFonts w:asciiTheme="minorEastAsia" w:hAnsiTheme="minorEastAsia"/>
          <w:sz w:val="24"/>
        </w:rPr>
      </w:pPr>
    </w:p>
    <w:p>
      <w:pPr>
        <w:spacing w:line="360" w:lineRule="auto"/>
        <w:rPr>
          <w:rFonts w:asciiTheme="minorEastAsia" w:hAnsiTheme="minorEastAsia"/>
          <w:sz w:val="24"/>
        </w:rPr>
      </w:pPr>
    </w:p>
    <w:p>
      <w:pPr>
        <w:spacing w:line="360" w:lineRule="auto"/>
        <w:rPr>
          <w:rFonts w:asciiTheme="minorEastAsia" w:hAnsiTheme="minorEastAsia"/>
          <w:sz w:val="24"/>
        </w:rPr>
      </w:pPr>
    </w:p>
    <w:p>
      <w:pPr>
        <w:spacing w:line="360" w:lineRule="auto"/>
        <w:rPr>
          <w:rFonts w:asciiTheme="minorEastAsia" w:hAnsiTheme="minorEastAsia"/>
          <w:b/>
          <w:sz w:val="28"/>
          <w:szCs w:val="28"/>
        </w:rPr>
      </w:pPr>
    </w:p>
    <w:p>
      <w:pPr>
        <w:pStyle w:val="7"/>
        <w:rPr>
          <w:b w:val="0"/>
        </w:rPr>
      </w:pPr>
      <w:bookmarkStart w:id="24" w:name="_Toc432690977"/>
      <w:r>
        <w:rPr>
          <w:rFonts w:hint="eastAsia"/>
          <w:b w:val="0"/>
        </w:rPr>
        <w:t>汽车辅助制动装置的研究与开发</w:t>
      </w:r>
      <w:bookmarkEnd w:id="24"/>
    </w:p>
    <w:p>
      <w:pPr>
        <w:spacing w:line="360" w:lineRule="auto"/>
        <w:rPr>
          <w:rStyle w:val="15"/>
          <w:rFonts w:asciiTheme="minorEastAsia" w:hAnsiTheme="minorEastAsia"/>
          <w:b w:val="0"/>
          <w:bCs w:val="0"/>
          <w:sz w:val="24"/>
          <w:szCs w:val="24"/>
        </w:rPr>
      </w:pPr>
      <w:r>
        <w:rPr>
          <w:rStyle w:val="15"/>
          <w:rFonts w:hint="eastAsia" w:asciiTheme="minorEastAsia" w:hAnsiTheme="minorEastAsia"/>
          <w:sz w:val="24"/>
          <w:szCs w:val="24"/>
        </w:rPr>
        <w:t>项目简介</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随着汽车的技术进步，现代汽车发动机功率已经比过去增加了2～3倍，汽车的行驶速度大幅度提高,这意味在同样的制动条件、同样的时间内，现代汽车的制动器要产生更多的热量，要承受更多的热负荷。然而现在的车辆制动器虽经多方面改进，如加宽制动鼓和摩擦片的尺寸，改变摩擦片材料配方，鼓式制动改为盘式制动等，但都无法从根本上解决问题。受空间尺寸的限制，现有车轮制动器的散热能力始终是有限的，其制动性能最多仅比原来提高1.2倍。频繁或长时间制动后，温升过高不可避免，制动负荷过大的问题更加突出。若这些制动负荷全部由行车制动系统来承担,就会造成制动鼓和制动摩擦片过热,从而造成制动效能下降,甚至制动能力完全消失,也使制动摩擦片和制动鼓的使用寿命大大缩短,使汽车的使用和维修成本上升。为解决该问题,必须在汽车上加装辅助制动系统。</w:t>
      </w:r>
    </w:p>
    <w:p>
      <w:pPr>
        <w:tabs>
          <w:tab w:val="left" w:pos="0"/>
        </w:tabs>
        <w:spacing w:line="360" w:lineRule="auto"/>
        <w:ind w:firstLine="513" w:firstLineChars="214"/>
        <w:rPr>
          <w:rFonts w:asciiTheme="minorEastAsia" w:hAnsiTheme="minorEastAsia"/>
          <w:sz w:val="24"/>
          <w:szCs w:val="24"/>
        </w:rPr>
      </w:pPr>
      <w:r>
        <w:rPr>
          <w:rFonts w:hint="eastAsia" w:asciiTheme="minorEastAsia" w:hAnsiTheme="minorEastAsia"/>
          <w:sz w:val="24"/>
          <w:szCs w:val="24"/>
        </w:rPr>
        <w:t>辅助制动装置的作用是在不使用或少使用行车制动器的情况下,使车辆行驶速度降下来或保持稳定,</w:t>
      </w:r>
      <w:r>
        <w:rPr>
          <w:rFonts w:asciiTheme="minorEastAsia" w:hAnsiTheme="minorEastAsia"/>
          <w:sz w:val="24"/>
          <w:szCs w:val="24"/>
        </w:rPr>
        <w:t>减缓车辆行驶速度，增强车辆的安全性。</w:t>
      </w:r>
      <w:r>
        <w:rPr>
          <w:rFonts w:hint="eastAsia" w:asciiTheme="minorEastAsia" w:hAnsiTheme="minorEastAsia"/>
          <w:sz w:val="24"/>
          <w:szCs w:val="24"/>
        </w:rPr>
        <w:t>在辅助制动装置中用以产生制动力矩并且对车辆起到缓速作用的部件称为缓速器。</w:t>
      </w:r>
      <w:r>
        <w:rPr>
          <w:rFonts w:asciiTheme="minorEastAsia" w:hAnsiTheme="minorEastAsia"/>
          <w:sz w:val="24"/>
          <w:szCs w:val="24"/>
        </w:rPr>
        <w:t>现代车</w:t>
      </w:r>
      <w:r>
        <w:rPr>
          <w:rFonts w:hint="eastAsia" w:asciiTheme="minorEastAsia" w:hAnsiTheme="minorEastAsia"/>
          <w:sz w:val="24"/>
          <w:szCs w:val="24"/>
        </w:rPr>
        <w:t>用</w:t>
      </w:r>
      <w:r>
        <w:rPr>
          <w:rFonts w:asciiTheme="minorEastAsia" w:hAnsiTheme="minorEastAsia"/>
          <w:sz w:val="24"/>
          <w:szCs w:val="24"/>
        </w:rPr>
        <w:t>缓速器主要有</w:t>
      </w:r>
      <w:r>
        <w:rPr>
          <w:rFonts w:hint="eastAsia" w:asciiTheme="minorEastAsia" w:hAnsiTheme="minorEastAsia"/>
          <w:sz w:val="24"/>
          <w:szCs w:val="24"/>
        </w:rPr>
        <w:t>发动机</w:t>
      </w:r>
      <w:r>
        <w:rPr>
          <w:rFonts w:asciiTheme="minorEastAsia" w:hAnsiTheme="minorEastAsia"/>
          <w:sz w:val="24"/>
          <w:szCs w:val="24"/>
        </w:rPr>
        <w:t>缓速器</w:t>
      </w:r>
      <w:r>
        <w:rPr>
          <w:rFonts w:hint="eastAsia" w:asciiTheme="minorEastAsia" w:hAnsiTheme="minorEastAsia"/>
          <w:sz w:val="24"/>
          <w:szCs w:val="24"/>
        </w:rPr>
        <w:t>、</w:t>
      </w:r>
      <w:r>
        <w:rPr>
          <w:rFonts w:asciiTheme="minorEastAsia" w:hAnsiTheme="minorEastAsia"/>
          <w:sz w:val="24"/>
          <w:szCs w:val="24"/>
        </w:rPr>
        <w:t>液力缓速器</w:t>
      </w:r>
      <w:r>
        <w:rPr>
          <w:rFonts w:hint="eastAsia" w:asciiTheme="minorEastAsia" w:hAnsiTheme="minorEastAsia"/>
          <w:sz w:val="24"/>
          <w:szCs w:val="24"/>
        </w:rPr>
        <w:t>和</w:t>
      </w:r>
      <w:r>
        <w:rPr>
          <w:rFonts w:asciiTheme="minorEastAsia" w:hAnsiTheme="minorEastAsia"/>
          <w:sz w:val="24"/>
          <w:szCs w:val="24"/>
        </w:rPr>
        <w:t>电涡流缓速器</w:t>
      </w:r>
      <w:r>
        <w:rPr>
          <w:rFonts w:hint="eastAsia" w:asciiTheme="minorEastAsia" w:hAnsiTheme="minorEastAsia"/>
          <w:sz w:val="24"/>
          <w:szCs w:val="24"/>
        </w:rPr>
        <w:t>、永久磁铁</w:t>
      </w:r>
      <w:r>
        <w:rPr>
          <w:rFonts w:asciiTheme="minorEastAsia" w:hAnsiTheme="minorEastAsia"/>
          <w:sz w:val="24"/>
          <w:szCs w:val="24"/>
        </w:rPr>
        <w:t>缓速器</w:t>
      </w:r>
      <w:r>
        <w:rPr>
          <w:rFonts w:hint="eastAsia" w:asciiTheme="minorEastAsia" w:hAnsiTheme="minorEastAsia"/>
          <w:sz w:val="24"/>
          <w:szCs w:val="24"/>
        </w:rPr>
        <w:t>等。车用电涡流缓速器是一种商用汽车用新型辅助制动装置。</w:t>
      </w:r>
      <w:r>
        <w:rPr>
          <w:rFonts w:asciiTheme="minorEastAsia" w:hAnsiTheme="minorEastAsia"/>
          <w:sz w:val="24"/>
          <w:szCs w:val="24"/>
        </w:rPr>
        <w:t>缓速器</w:t>
      </w:r>
      <w:r>
        <w:rPr>
          <w:rFonts w:hint="eastAsia" w:asciiTheme="minorEastAsia" w:hAnsiTheme="minorEastAsia"/>
          <w:sz w:val="24"/>
          <w:szCs w:val="24"/>
        </w:rPr>
        <w:t>的作用是在不使用或少使用行车制动器的情况下,使车辆行驶速度降下来或保持稳定,</w:t>
      </w:r>
      <w:r>
        <w:rPr>
          <w:rFonts w:asciiTheme="minorEastAsia" w:hAnsiTheme="minorEastAsia"/>
          <w:sz w:val="24"/>
          <w:szCs w:val="24"/>
        </w:rPr>
        <w:t>减缓车辆行驶速度，增强车辆的安全性，</w:t>
      </w:r>
      <w:r>
        <w:rPr>
          <w:rFonts w:hint="eastAsia" w:asciiTheme="minorEastAsia" w:hAnsiTheme="minorEastAsia"/>
          <w:sz w:val="24"/>
          <w:szCs w:val="24"/>
        </w:rPr>
        <w:t>具有</w:t>
      </w:r>
      <w:r>
        <w:rPr>
          <w:rFonts w:asciiTheme="minorEastAsia" w:hAnsiTheme="minorEastAsia"/>
          <w:sz w:val="24"/>
          <w:szCs w:val="24"/>
        </w:rPr>
        <w:t>延长制动系寿命的功效。</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本项目建立了完整的车用电涡流缓速器设计理论和方法；提出了电涡流缓速器电磁场、温度场和流场分析方法；开发了电涡流缓速器智能无级控制技术；提出了车用电涡流缓速器性能试验评价方法，研制了电涡流缓速器模拟试验台，开发了具有自主知识产权的9</w:t>
      </w:r>
      <w:r>
        <w:rPr>
          <w:rFonts w:asciiTheme="minorEastAsia" w:hAnsiTheme="minorEastAsia"/>
          <w:sz w:val="24"/>
          <w:szCs w:val="24"/>
        </w:rPr>
        <w:t>种型号的</w:t>
      </w:r>
      <w:r>
        <w:rPr>
          <w:rFonts w:hint="eastAsia" w:asciiTheme="minorEastAsia" w:hAnsiTheme="minorEastAsia"/>
          <w:sz w:val="24"/>
          <w:szCs w:val="24"/>
        </w:rPr>
        <w:t>系列电涡流缓速器和2种永久磁铁</w:t>
      </w:r>
      <w:r>
        <w:rPr>
          <w:rFonts w:asciiTheme="minorEastAsia" w:hAnsiTheme="minorEastAsia"/>
          <w:sz w:val="24"/>
          <w:szCs w:val="24"/>
        </w:rPr>
        <w:t>缓速器</w:t>
      </w:r>
      <w:r>
        <w:rPr>
          <w:rFonts w:hint="eastAsia" w:asciiTheme="minorEastAsia" w:hAnsiTheme="minorEastAsia"/>
          <w:sz w:val="24"/>
          <w:szCs w:val="24"/>
        </w:rPr>
        <w:t>产品，已经获得国家发明专利授权20项和实用新型专利6项。</w:t>
      </w:r>
    </w:p>
    <w:p>
      <w:pPr>
        <w:spacing w:line="360" w:lineRule="auto"/>
        <w:ind w:firstLine="480"/>
        <w:rPr>
          <w:rFonts w:asciiTheme="minorEastAsia" w:hAnsiTheme="minorEastAsia"/>
          <w:sz w:val="24"/>
          <w:szCs w:val="24"/>
        </w:rPr>
      </w:pPr>
      <w:r>
        <w:rPr>
          <w:rFonts w:hint="eastAsia" w:asciiTheme="minorEastAsia" w:hAnsiTheme="minorEastAsia"/>
          <w:sz w:val="24"/>
          <w:szCs w:val="24"/>
        </w:rPr>
        <w:t>项目创新点：（1）提出了异型顺排园拄绕流强制散热结构，设计了一种新型转子盘风道结构，强化了转子盘风道的散热效果，降低了转子盘温升。（2）利用数值分析方法研究电涡流和永磁式缓速器三维电磁场分布，可以减少漏磁通，提高缓速器单位质量的制动力矩。（3）发明了“一种制动力矩可分档的车用永久磁铁式缓速器”专利技术，通过改变永久磁铁工作的磁极组数，设置若干制动档位，使永磁式缓速器根据车辆实际情况的需要提供大小不同的制动力矩。此技术为国内外首创。（4）发明了“一种水冷式自发电电涡流缓速器”专利技术，开发了自励式电涡流缓速器。（5）针对车用电涡流缓速器的使用特点和欧标R13法规的要求，开发了电涡流缓速器专用试验台，试验台采用转动惯量可调节的飞轮组专利技术，结构简单。（6）发明了辅助制动装置与整车行车主制动系统联合控制技术，进一步提高汽车制动安全性能。</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电涡流缓速器产品</w:t>
      </w:r>
      <w:r>
        <w:rPr>
          <w:rFonts w:asciiTheme="minorEastAsia" w:hAnsiTheme="minorEastAsia"/>
          <w:sz w:val="24"/>
          <w:szCs w:val="24"/>
        </w:rPr>
        <w:t>主要性能指标(依型号不同)：缓速器重量</w:t>
      </w:r>
      <w:r>
        <w:rPr>
          <w:rFonts w:hint="eastAsia" w:asciiTheme="minorEastAsia" w:hAnsiTheme="minorEastAsia"/>
          <w:sz w:val="24"/>
          <w:szCs w:val="24"/>
        </w:rPr>
        <w:t>5</w:t>
      </w:r>
      <w:r>
        <w:rPr>
          <w:rFonts w:asciiTheme="minorEastAsia" w:hAnsiTheme="minorEastAsia"/>
          <w:sz w:val="24"/>
          <w:szCs w:val="24"/>
        </w:rPr>
        <w:t>0kg～2</w:t>
      </w:r>
      <w:r>
        <w:rPr>
          <w:rFonts w:hint="eastAsia" w:asciiTheme="minorEastAsia" w:hAnsiTheme="minorEastAsia"/>
          <w:sz w:val="24"/>
          <w:szCs w:val="24"/>
        </w:rPr>
        <w:t>6</w:t>
      </w:r>
      <w:r>
        <w:rPr>
          <w:rFonts w:asciiTheme="minorEastAsia" w:hAnsiTheme="minorEastAsia"/>
          <w:sz w:val="24"/>
          <w:szCs w:val="24"/>
        </w:rPr>
        <w:t>0kg；制动力矩520N·m～3300 N·m；适用车型吨位：5t～50t。适用于</w:t>
      </w:r>
      <w:r>
        <w:rPr>
          <w:rFonts w:hint="eastAsia" w:asciiTheme="minorEastAsia" w:hAnsiTheme="minorEastAsia"/>
          <w:sz w:val="24"/>
          <w:szCs w:val="24"/>
        </w:rPr>
        <w:t>重</w:t>
      </w:r>
      <w:r>
        <w:rPr>
          <w:rFonts w:asciiTheme="minorEastAsia" w:hAnsiTheme="minorEastAsia"/>
          <w:sz w:val="24"/>
          <w:szCs w:val="24"/>
        </w:rPr>
        <w:t>型</w:t>
      </w:r>
      <w:r>
        <w:rPr>
          <w:rFonts w:hint="eastAsia" w:asciiTheme="minorEastAsia" w:hAnsiTheme="minorEastAsia"/>
          <w:sz w:val="24"/>
          <w:szCs w:val="24"/>
        </w:rPr>
        <w:t>卡车、大</w:t>
      </w:r>
      <w:r>
        <w:rPr>
          <w:rFonts w:asciiTheme="minorEastAsia" w:hAnsiTheme="minorEastAsia"/>
          <w:sz w:val="24"/>
          <w:szCs w:val="24"/>
        </w:rPr>
        <w:t>中型客车</w:t>
      </w:r>
      <w:r>
        <w:rPr>
          <w:rFonts w:hint="eastAsia" w:asciiTheme="minorEastAsia" w:hAnsiTheme="minorEastAsia"/>
          <w:sz w:val="24"/>
          <w:szCs w:val="24"/>
        </w:rPr>
        <w:t>、</w:t>
      </w:r>
      <w:r>
        <w:rPr>
          <w:rFonts w:asciiTheme="minorEastAsia" w:hAnsiTheme="minorEastAsia"/>
          <w:sz w:val="24"/>
          <w:szCs w:val="24"/>
        </w:rPr>
        <w:t>豪华旅游客车和城市公共汽车上安装。</w:t>
      </w:r>
    </w:p>
    <w:p>
      <w:pPr>
        <w:spacing w:line="360" w:lineRule="auto"/>
        <w:ind w:firstLine="480"/>
        <w:rPr>
          <w:rFonts w:asciiTheme="minorEastAsia" w:hAnsiTheme="minorEastAsia"/>
          <w:sz w:val="24"/>
          <w:szCs w:val="24"/>
        </w:rPr>
      </w:pPr>
      <w:r>
        <w:rPr>
          <w:rFonts w:hint="eastAsia" w:asciiTheme="minorEastAsia" w:hAnsiTheme="minorEastAsia"/>
          <w:sz w:val="24"/>
          <w:szCs w:val="24"/>
        </w:rPr>
        <w:t>世界上许多国家交通法规已将</w:t>
      </w:r>
      <w:r>
        <w:rPr>
          <w:rFonts w:asciiTheme="minorEastAsia" w:hAnsiTheme="minorEastAsia"/>
          <w:sz w:val="24"/>
          <w:szCs w:val="24"/>
        </w:rPr>
        <w:t>缓速器</w:t>
      </w:r>
      <w:r>
        <w:rPr>
          <w:rFonts w:hint="eastAsia" w:asciiTheme="minorEastAsia" w:hAnsiTheme="minorEastAsia"/>
          <w:sz w:val="24"/>
          <w:szCs w:val="24"/>
        </w:rPr>
        <w:t>作为商用车的必备系统。随着国内对汽车行驶安全性的重视，</w:t>
      </w:r>
      <w:r>
        <w:rPr>
          <w:rFonts w:asciiTheme="minorEastAsia" w:hAnsiTheme="minorEastAsia"/>
          <w:sz w:val="24"/>
          <w:szCs w:val="24"/>
        </w:rPr>
        <w:t>缓速器</w:t>
      </w:r>
      <w:r>
        <w:rPr>
          <w:rFonts w:hint="eastAsia" w:asciiTheme="minorEastAsia" w:hAnsiTheme="minorEastAsia"/>
          <w:sz w:val="24"/>
          <w:szCs w:val="24"/>
        </w:rPr>
        <w:t>将在我国的大、中型客车、货车上得到广泛的应用，有着广阔的产业化前景。</w:t>
      </w:r>
      <w:r>
        <w:rPr>
          <w:rFonts w:asciiTheme="minorEastAsia" w:hAnsiTheme="minorEastAsia"/>
          <w:sz w:val="24"/>
          <w:szCs w:val="24"/>
        </w:rPr>
        <w:t>至2013年底，全国机动车数量突破2.5亿辆，</w:t>
      </w:r>
      <w:r>
        <w:rPr>
          <w:rFonts w:hint="eastAsia" w:asciiTheme="minorEastAsia" w:hAnsiTheme="minorEastAsia"/>
          <w:sz w:val="24"/>
          <w:szCs w:val="24"/>
        </w:rPr>
        <w:t>汽车保有量达到13700万辆，其中</w:t>
      </w:r>
      <w:r>
        <w:rPr>
          <w:rFonts w:asciiTheme="minorEastAsia" w:hAnsiTheme="minorEastAsia"/>
          <w:sz w:val="24"/>
          <w:szCs w:val="24"/>
        </w:rPr>
        <w:t>全国大中型客车数量达249万辆，货车数量达2016万辆，</w:t>
      </w:r>
      <w:r>
        <w:rPr>
          <w:rFonts w:hint="eastAsia" w:asciiTheme="minorEastAsia" w:hAnsiTheme="minorEastAsia"/>
          <w:sz w:val="24"/>
          <w:szCs w:val="24"/>
        </w:rPr>
        <w:t>其中若有百分之十选装缓速器，仅大、中型客车和重型货车市场对缓速器的年需求量为227万台。相应的缓速器控制系统的市场需求量巨大。</w:t>
      </w:r>
    </w:p>
    <w:p>
      <w:pPr>
        <w:spacing w:line="360" w:lineRule="auto"/>
        <w:ind w:firstLine="480"/>
        <w:rPr>
          <w:rFonts w:asciiTheme="minorEastAsia" w:hAnsiTheme="minorEastAsia"/>
          <w:sz w:val="24"/>
          <w:szCs w:val="24"/>
        </w:rPr>
      </w:pPr>
      <w:r>
        <w:rPr>
          <w:rFonts w:hint="eastAsia" w:asciiTheme="minorEastAsia" w:hAnsiTheme="minorEastAsia"/>
          <w:sz w:val="24"/>
          <w:szCs w:val="24"/>
        </w:rPr>
        <w:t>国家标准</w:t>
      </w:r>
      <w:r>
        <w:rPr>
          <w:rFonts w:asciiTheme="minorEastAsia" w:hAnsiTheme="minorEastAsia"/>
          <w:sz w:val="24"/>
          <w:szCs w:val="24"/>
        </w:rPr>
        <w:t>GB7258-</w:t>
      </w:r>
      <w:r>
        <w:rPr>
          <w:rFonts w:hint="eastAsia" w:asciiTheme="minorEastAsia" w:hAnsiTheme="minorEastAsia"/>
          <w:sz w:val="24"/>
          <w:szCs w:val="24"/>
        </w:rPr>
        <w:t>2012《机动车安全运行技术条件》已经于2012年5月1日颁布，标准规定：车长大于</w:t>
      </w:r>
      <w:r>
        <w:rPr>
          <w:rFonts w:asciiTheme="minorEastAsia" w:hAnsiTheme="minorEastAsia"/>
          <w:sz w:val="24"/>
          <w:szCs w:val="24"/>
        </w:rPr>
        <w:t>9m</w:t>
      </w:r>
      <w:r>
        <w:rPr>
          <w:rFonts w:hint="eastAsia" w:asciiTheme="minorEastAsia" w:hAnsiTheme="minorEastAsia"/>
          <w:sz w:val="24"/>
          <w:szCs w:val="24"/>
        </w:rPr>
        <w:t>的客车的所有车轮均应装备盘式制动器及使用子午线轮胎，主要在山区道路行驶的应装备缓速器或其他辅助制动装置；总质量大于</w:t>
      </w:r>
      <w:r>
        <w:rPr>
          <w:rFonts w:asciiTheme="minorEastAsia" w:hAnsiTheme="minorEastAsia"/>
          <w:sz w:val="24"/>
          <w:szCs w:val="24"/>
        </w:rPr>
        <w:t>12000kg</w:t>
      </w:r>
      <w:r>
        <w:rPr>
          <w:rFonts w:hint="eastAsia" w:asciiTheme="minorEastAsia" w:hAnsiTheme="minorEastAsia"/>
          <w:sz w:val="24"/>
          <w:szCs w:val="24"/>
        </w:rPr>
        <w:t>的货车主要在山区道路行驶的还应装备缓速器或其他辅助制动装置。关于缓速器或其他辅助制动装置的使用规定将于该标准颁布后第25个月后强制执行。</w:t>
      </w:r>
    </w:p>
    <w:p>
      <w:pPr>
        <w:spacing w:line="360" w:lineRule="auto"/>
        <w:ind w:firstLine="480"/>
        <w:rPr>
          <w:rFonts w:asciiTheme="minorEastAsia" w:hAnsiTheme="minorEastAsia"/>
          <w:sz w:val="24"/>
          <w:szCs w:val="24"/>
        </w:rPr>
      </w:pPr>
      <w:r>
        <w:rPr>
          <w:rFonts w:hint="eastAsia" w:asciiTheme="minorEastAsia" w:hAnsiTheme="minorEastAsia"/>
          <w:sz w:val="24"/>
          <w:szCs w:val="24"/>
        </w:rPr>
        <w:t>项目理论研究内容填补了国内对汽车辅助制动技术研究的空白，打破了国外公司在缓速器设计技术方面的封锁。</w:t>
      </w:r>
    </w:p>
    <w:p>
      <w:pPr>
        <w:spacing w:line="360" w:lineRule="auto"/>
        <w:rPr>
          <w:rStyle w:val="15"/>
          <w:rFonts w:asciiTheme="minorEastAsia" w:hAnsiTheme="minorEastAsia"/>
          <w:sz w:val="24"/>
          <w:szCs w:val="24"/>
        </w:rPr>
      </w:pPr>
      <w:r>
        <w:rPr>
          <w:rStyle w:val="15"/>
          <w:rFonts w:hint="eastAsia" w:asciiTheme="minorEastAsia" w:hAnsiTheme="minorEastAsia"/>
          <w:sz w:val="24"/>
          <w:szCs w:val="24"/>
        </w:rPr>
        <w:t>项目获奖情况</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项目“永久磁铁形式缓速器关键技术研究与产品开发”获得2009年中国汽车工业科技进步三等奖；项目“车用电涡流缓速器研究与开发”获得2005年中国汽车工业科技进步三等奖；2005年江苏省科技进步三等奖。</w:t>
      </w:r>
    </w:p>
    <w:p>
      <w:pPr>
        <w:spacing w:line="360" w:lineRule="auto"/>
        <w:ind w:firstLine="480" w:firstLineChars="200"/>
        <w:rPr>
          <w:rFonts w:asciiTheme="minorEastAsia" w:hAnsiTheme="minorEastAsia"/>
          <w:sz w:val="24"/>
          <w:szCs w:val="24"/>
        </w:rPr>
      </w:pPr>
    </w:p>
    <w:p>
      <w:pPr>
        <w:spacing w:line="360" w:lineRule="auto"/>
        <w:rPr>
          <w:rStyle w:val="15"/>
          <w:rFonts w:asciiTheme="minorEastAsia" w:hAnsiTheme="minorEastAsia"/>
          <w:sz w:val="24"/>
          <w:szCs w:val="24"/>
        </w:rPr>
      </w:pPr>
      <w:r>
        <w:rPr>
          <w:rStyle w:val="15"/>
          <w:rFonts w:hint="eastAsia" w:asciiTheme="minorEastAsia" w:hAnsiTheme="minorEastAsia"/>
          <w:sz w:val="24"/>
          <w:szCs w:val="24"/>
        </w:rPr>
        <w:t>国家发明</w:t>
      </w:r>
      <w:bookmarkStart w:id="25" w:name="OLE_LINK3"/>
      <w:bookmarkStart w:id="26" w:name="OLE_LINK2"/>
      <w:r>
        <w:rPr>
          <w:rStyle w:val="15"/>
          <w:rFonts w:hint="eastAsia" w:asciiTheme="minorEastAsia" w:hAnsiTheme="minorEastAsia"/>
          <w:sz w:val="24"/>
          <w:szCs w:val="24"/>
        </w:rPr>
        <w:t>专利</w:t>
      </w:r>
      <w:bookmarkEnd w:id="25"/>
      <w:bookmarkEnd w:id="26"/>
      <w:r>
        <w:rPr>
          <w:rStyle w:val="15"/>
          <w:rFonts w:hint="eastAsia" w:asciiTheme="minorEastAsia" w:hAnsiTheme="minorEastAsia"/>
          <w:sz w:val="24"/>
          <w:szCs w:val="24"/>
        </w:rPr>
        <w:t>授权情况</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自励式缓速器驱动控制器及其控制方法（ZL200910032563.8）、一种分级控制永磁式缓速器（ZL200510037966.3）、轿车轮边电磁缓速器及其控制方法（ZL 200910030014.7）、一种电涡流缓速器用智能控制驱动器及其控制方法（ZL200810019627.6）、一种汽车主制动器与缓速器联合控制器及控制方法（ZL 200710022250.5）、一种带水冷系统的自励式缓速器（ZL</w:t>
      </w:r>
      <w:r>
        <w:rPr>
          <w:rFonts w:asciiTheme="minorEastAsia" w:hAnsiTheme="minorEastAsia"/>
          <w:sz w:val="24"/>
          <w:szCs w:val="24"/>
        </w:rPr>
        <w:t xml:space="preserve"> 200810243194.2</w:t>
      </w:r>
      <w:r>
        <w:rPr>
          <w:rFonts w:hint="eastAsia" w:asciiTheme="minorEastAsia" w:hAnsiTheme="minorEastAsia"/>
          <w:sz w:val="24"/>
          <w:szCs w:val="24"/>
        </w:rPr>
        <w:t>）、一种电磁和摩擦复合盘式制动器及制动方法（ZL</w:t>
      </w:r>
      <w:r>
        <w:rPr>
          <w:rFonts w:asciiTheme="minorEastAsia" w:hAnsiTheme="minorEastAsia"/>
          <w:sz w:val="24"/>
          <w:szCs w:val="24"/>
        </w:rPr>
        <w:t>201110083620.2</w:t>
      </w:r>
      <w:r>
        <w:rPr>
          <w:rFonts w:hint="eastAsia" w:asciiTheme="minorEastAsia" w:hAnsiTheme="minorEastAsia"/>
          <w:sz w:val="24"/>
          <w:szCs w:val="24"/>
        </w:rPr>
        <w:t>）、汽车用混合型涡流缓速器（ZL200910213025.9）、电涡流缓速器及发电/起动集成系统与控制方法（ZL</w:t>
      </w:r>
      <w:r>
        <w:rPr>
          <w:rFonts w:asciiTheme="minorEastAsia" w:hAnsiTheme="minorEastAsia"/>
          <w:sz w:val="24"/>
          <w:szCs w:val="24"/>
        </w:rPr>
        <w:t>201010</w:t>
      </w:r>
      <w:r>
        <w:rPr>
          <w:rFonts w:hint="eastAsia" w:asciiTheme="minorEastAsia" w:hAnsiTheme="minorEastAsia"/>
          <w:sz w:val="24"/>
          <w:szCs w:val="24"/>
        </w:rPr>
        <w:t>106900</w:t>
      </w:r>
      <w:r>
        <w:rPr>
          <w:rFonts w:asciiTheme="minorEastAsia" w:hAnsiTheme="minorEastAsia"/>
          <w:sz w:val="24"/>
          <w:szCs w:val="24"/>
        </w:rPr>
        <w:t>.</w:t>
      </w:r>
      <w:r>
        <w:rPr>
          <w:rFonts w:hint="eastAsia" w:asciiTheme="minorEastAsia" w:hAnsiTheme="minorEastAsia"/>
          <w:sz w:val="24"/>
          <w:szCs w:val="24"/>
        </w:rPr>
        <w:t>6）、轨道车辆磁轨涡流缓速器（ZL</w:t>
      </w:r>
      <w:r>
        <w:rPr>
          <w:rFonts w:asciiTheme="minorEastAsia" w:hAnsiTheme="minorEastAsia"/>
          <w:sz w:val="24"/>
          <w:szCs w:val="24"/>
        </w:rPr>
        <w:t>200910213024.4</w:t>
      </w:r>
      <w:r>
        <w:rPr>
          <w:rFonts w:hint="eastAsia" w:asciiTheme="minorEastAsia" w:hAnsiTheme="minorEastAsia"/>
          <w:sz w:val="24"/>
          <w:szCs w:val="24"/>
        </w:rPr>
        <w:t>）、一种双转子盘式自励式缓速器及其控制方法（ZL</w:t>
      </w:r>
      <w:r>
        <w:rPr>
          <w:rFonts w:asciiTheme="minorEastAsia" w:hAnsiTheme="minorEastAsia"/>
          <w:sz w:val="24"/>
          <w:szCs w:val="24"/>
        </w:rPr>
        <w:t>201010516737.0</w:t>
      </w:r>
      <w:r>
        <w:rPr>
          <w:rFonts w:hint="eastAsia" w:asciiTheme="minorEastAsia" w:hAnsiTheme="minorEastAsia"/>
          <w:sz w:val="24"/>
          <w:szCs w:val="24"/>
        </w:rPr>
        <w:t>）、一种电再生发动机缓速器及其控制方法（</w:t>
      </w:r>
      <w:bookmarkStart w:id="27" w:name="OLE_LINK1"/>
      <w:r>
        <w:rPr>
          <w:rFonts w:asciiTheme="minorEastAsia" w:hAnsiTheme="minorEastAsia"/>
          <w:sz w:val="24"/>
          <w:szCs w:val="24"/>
        </w:rPr>
        <w:t>201010516</w:t>
      </w:r>
      <w:r>
        <w:rPr>
          <w:rFonts w:hint="eastAsia" w:asciiTheme="minorEastAsia" w:hAnsiTheme="minorEastAsia"/>
          <w:sz w:val="24"/>
          <w:szCs w:val="24"/>
        </w:rPr>
        <w:t>533</w:t>
      </w:r>
      <w:r>
        <w:rPr>
          <w:rFonts w:asciiTheme="minorEastAsia" w:hAnsiTheme="minorEastAsia"/>
          <w:sz w:val="24"/>
          <w:szCs w:val="24"/>
        </w:rPr>
        <w:t>.</w:t>
      </w:r>
      <w:r>
        <w:rPr>
          <w:rFonts w:hint="eastAsia" w:asciiTheme="minorEastAsia" w:hAnsiTheme="minorEastAsia"/>
          <w:sz w:val="24"/>
          <w:szCs w:val="24"/>
        </w:rPr>
        <w:t>7</w:t>
      </w:r>
      <w:bookmarkEnd w:id="27"/>
      <w:r>
        <w:rPr>
          <w:rFonts w:hint="eastAsia" w:asciiTheme="minorEastAsia" w:hAnsiTheme="minorEastAsia"/>
          <w:sz w:val="24"/>
          <w:szCs w:val="24"/>
        </w:rPr>
        <w:t>），等。</w:t>
      </w:r>
    </w:p>
    <w:p>
      <w:pPr>
        <w:spacing w:line="360" w:lineRule="auto"/>
        <w:rPr>
          <w:rStyle w:val="15"/>
          <w:rFonts w:asciiTheme="minorEastAsia" w:hAnsiTheme="minorEastAsia"/>
          <w:sz w:val="24"/>
          <w:szCs w:val="24"/>
        </w:rPr>
      </w:pPr>
      <w:r>
        <w:rPr>
          <w:rStyle w:val="15"/>
          <w:rFonts w:hint="eastAsia" w:asciiTheme="minorEastAsia" w:hAnsiTheme="minorEastAsia"/>
          <w:sz w:val="24"/>
          <w:szCs w:val="24"/>
        </w:rPr>
        <w:t>课题组部分产品照片：</w:t>
      </w:r>
    </w:p>
    <w:p>
      <w:pPr>
        <w:spacing w:line="360" w:lineRule="auto"/>
        <w:jc w:val="center"/>
        <w:rPr>
          <w:rFonts w:asciiTheme="minorEastAsia" w:hAnsiTheme="minorEastAsia"/>
          <w:b/>
          <w:sz w:val="24"/>
          <w:szCs w:val="24"/>
        </w:rPr>
      </w:pPr>
      <w:r>
        <w:rPr>
          <w:rFonts w:hint="eastAsia" w:asciiTheme="minorEastAsia" w:hAnsiTheme="minorEastAsia"/>
          <w:sz w:val="24"/>
          <w:szCs w:val="24"/>
        </w:rPr>
        <w:drawing>
          <wp:inline distT="0" distB="0" distL="0" distR="0">
            <wp:extent cx="1804670" cy="1335405"/>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809531" cy="1339278"/>
                    </a:xfrm>
                    <a:prstGeom prst="rect">
                      <a:avLst/>
                    </a:prstGeom>
                    <a:noFill/>
                    <a:ln>
                      <a:noFill/>
                    </a:ln>
                  </pic:spPr>
                </pic:pic>
              </a:graphicData>
            </a:graphic>
          </wp:inline>
        </w:drawing>
      </w:r>
      <w:r>
        <w:rPr>
          <w:rFonts w:asciiTheme="minorEastAsia" w:hAnsiTheme="minorEastAsia"/>
          <w:sz w:val="24"/>
          <w:szCs w:val="24"/>
        </w:rPr>
        <w:drawing>
          <wp:inline distT="0" distB="0" distL="0" distR="0">
            <wp:extent cx="1645920" cy="1326515"/>
            <wp:effectExtent l="0" t="0" r="0" b="6985"/>
            <wp:docPr id="2" name="图片 2" descr="hs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sq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647774" cy="1328558"/>
                    </a:xfrm>
                    <a:prstGeom prst="rect">
                      <a:avLst/>
                    </a:prstGeom>
                    <a:noFill/>
                    <a:ln>
                      <a:noFill/>
                    </a:ln>
                  </pic:spPr>
                </pic:pic>
              </a:graphicData>
            </a:graphic>
          </wp:inline>
        </w:drawing>
      </w:r>
      <w:r>
        <w:rPr>
          <w:rFonts w:hint="eastAsia" w:asciiTheme="minorEastAsia" w:hAnsiTheme="minorEastAsia"/>
          <w:b/>
          <w:sz w:val="24"/>
          <w:szCs w:val="24"/>
        </w:rPr>
        <w:drawing>
          <wp:inline distT="0" distB="0" distL="0" distR="0">
            <wp:extent cx="1674495" cy="1335405"/>
            <wp:effectExtent l="0" t="0" r="1905" b="0"/>
            <wp:docPr id="1" name="图片 1" descr="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90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678332" cy="1338418"/>
                    </a:xfrm>
                    <a:prstGeom prst="rect">
                      <a:avLst/>
                    </a:prstGeom>
                    <a:noFill/>
                    <a:ln>
                      <a:noFill/>
                    </a:ln>
                  </pic:spPr>
                </pic:pic>
              </a:graphicData>
            </a:graphic>
          </wp:inline>
        </w:drawing>
      </w:r>
    </w:p>
    <w:p>
      <w:pPr>
        <w:spacing w:line="360" w:lineRule="auto"/>
        <w:ind w:firstLine="240" w:firstLineChars="100"/>
        <w:rPr>
          <w:rStyle w:val="15"/>
          <w:rFonts w:asciiTheme="minorEastAsia" w:hAnsiTheme="minorEastAsia"/>
          <w:sz w:val="24"/>
          <w:szCs w:val="24"/>
        </w:rPr>
      </w:pPr>
      <w:r>
        <w:rPr>
          <w:rFonts w:hint="eastAsia" w:asciiTheme="minorEastAsia" w:hAnsiTheme="minorEastAsia"/>
          <w:sz w:val="24"/>
          <w:szCs w:val="24"/>
        </w:rPr>
        <w:t>永久磁铁式缓速器照片   自励式电涡流缓速器照片   电涡流缓速器照片</w:t>
      </w:r>
    </w:p>
    <w:p>
      <w:pPr>
        <w:spacing w:line="360" w:lineRule="auto"/>
        <w:rPr>
          <w:rFonts w:asciiTheme="minorEastAsia" w:hAnsiTheme="minorEastAsia"/>
          <w:sz w:val="24"/>
        </w:rPr>
      </w:pPr>
    </w:p>
    <w:p>
      <w:pPr>
        <w:spacing w:line="360" w:lineRule="auto"/>
        <w:rPr>
          <w:rFonts w:asciiTheme="minorEastAsia" w:hAnsiTheme="minorEastAsia"/>
          <w:sz w:val="24"/>
        </w:rPr>
      </w:pPr>
    </w:p>
    <w:p>
      <w:pPr>
        <w:spacing w:line="360" w:lineRule="auto"/>
        <w:rPr>
          <w:rFonts w:asciiTheme="minorEastAsia" w:hAnsiTheme="minorEastAsia"/>
          <w:sz w:val="24"/>
        </w:rPr>
      </w:pPr>
    </w:p>
    <w:p>
      <w:pPr>
        <w:spacing w:line="360" w:lineRule="auto"/>
        <w:rPr>
          <w:rFonts w:asciiTheme="minorEastAsia" w:hAnsiTheme="minorEastAsia"/>
          <w:b/>
          <w:sz w:val="24"/>
          <w:szCs w:val="24"/>
        </w:rPr>
      </w:pPr>
    </w:p>
    <w:p>
      <w:pPr>
        <w:spacing w:line="360" w:lineRule="auto"/>
        <w:rPr>
          <w:rFonts w:asciiTheme="minorEastAsia" w:hAnsiTheme="minorEastAsia"/>
          <w:b/>
          <w:sz w:val="24"/>
          <w:szCs w:val="24"/>
        </w:rPr>
      </w:pPr>
    </w:p>
    <w:p>
      <w:pPr>
        <w:spacing w:line="360" w:lineRule="auto"/>
        <w:rPr>
          <w:rFonts w:asciiTheme="minorEastAsia" w:hAnsiTheme="minorEastAsia"/>
          <w:b/>
          <w:sz w:val="24"/>
          <w:szCs w:val="24"/>
        </w:rPr>
      </w:pPr>
    </w:p>
    <w:p>
      <w:pPr>
        <w:spacing w:line="360" w:lineRule="auto"/>
        <w:rPr>
          <w:rFonts w:asciiTheme="minorEastAsia" w:hAnsiTheme="minorEastAsia"/>
          <w:b/>
          <w:sz w:val="24"/>
          <w:szCs w:val="24"/>
        </w:rPr>
      </w:pPr>
    </w:p>
    <w:p>
      <w:pPr>
        <w:spacing w:line="360" w:lineRule="auto"/>
        <w:rPr>
          <w:rFonts w:asciiTheme="minorEastAsia" w:hAnsiTheme="minorEastAsia"/>
          <w:b/>
          <w:sz w:val="24"/>
          <w:szCs w:val="24"/>
        </w:rPr>
      </w:pPr>
    </w:p>
    <w:p>
      <w:pPr>
        <w:spacing w:line="360" w:lineRule="auto"/>
        <w:rPr>
          <w:rFonts w:asciiTheme="minorEastAsia" w:hAnsiTheme="minorEastAsia"/>
          <w:b/>
          <w:sz w:val="24"/>
          <w:szCs w:val="24"/>
        </w:rPr>
      </w:pPr>
    </w:p>
    <w:p>
      <w:pPr>
        <w:spacing w:line="360" w:lineRule="auto"/>
        <w:rPr>
          <w:rFonts w:asciiTheme="minorEastAsia" w:hAnsiTheme="minorEastAsia"/>
          <w:b/>
          <w:sz w:val="24"/>
          <w:szCs w:val="24"/>
        </w:rPr>
      </w:pPr>
    </w:p>
    <w:p>
      <w:pPr>
        <w:spacing w:line="360" w:lineRule="auto"/>
        <w:rPr>
          <w:rFonts w:asciiTheme="minorEastAsia" w:hAnsiTheme="minorEastAsia"/>
          <w:b/>
          <w:sz w:val="24"/>
          <w:szCs w:val="24"/>
        </w:rPr>
      </w:pPr>
    </w:p>
    <w:p>
      <w:pPr>
        <w:spacing w:line="360" w:lineRule="auto"/>
        <w:rPr>
          <w:rFonts w:asciiTheme="minorEastAsia" w:hAnsiTheme="minorEastAsia"/>
          <w:b/>
          <w:sz w:val="24"/>
          <w:szCs w:val="24"/>
        </w:rPr>
      </w:pPr>
    </w:p>
    <w:p>
      <w:pPr>
        <w:pStyle w:val="7"/>
        <w:rPr>
          <w:b w:val="0"/>
        </w:rPr>
      </w:pPr>
      <w:bookmarkStart w:id="28" w:name="_Toc432690978"/>
      <w:r>
        <w:rPr>
          <w:rFonts w:hint="eastAsia"/>
          <w:b w:val="0"/>
          <w:shd w:val="clear" w:color="auto" w:fill="FFFFFF"/>
        </w:rPr>
        <w:t>薄膜机械阻抗与微穿板声阻抗结合的宽频吸声结构</w:t>
      </w:r>
      <w:bookmarkEnd w:id="28"/>
    </w:p>
    <w:p>
      <w:pPr>
        <w:spacing w:line="360" w:lineRule="auto"/>
        <w:rPr>
          <w:b/>
          <w:sz w:val="24"/>
          <w:szCs w:val="24"/>
        </w:rPr>
      </w:pPr>
      <w:r>
        <w:rPr>
          <w:rFonts w:hint="eastAsia"/>
          <w:b/>
          <w:sz w:val="24"/>
          <w:szCs w:val="24"/>
        </w:rPr>
        <w:t>内容简介</w:t>
      </w:r>
    </w:p>
    <w:p>
      <w:pPr>
        <w:spacing w:line="360" w:lineRule="auto"/>
        <w:ind w:firstLine="480" w:firstLineChars="200"/>
        <w:rPr>
          <w:rFonts w:ascii="宋体" w:hAnsi="宋体"/>
          <w:sz w:val="24"/>
          <w:szCs w:val="24"/>
        </w:rPr>
      </w:pPr>
      <w:r>
        <w:rPr>
          <w:rFonts w:hint="eastAsia" w:ascii="宋体" w:hAnsi="宋体" w:cs="宋体"/>
          <w:sz w:val="24"/>
          <w:szCs w:val="24"/>
        </w:rPr>
        <w:t>薄膜机械阻抗与微穿孔板声阻抗结合的宽频吸声结构，属于环境噪声控制的技术领域。传统微穿孔板有两个基本吸声单元</w:t>
      </w:r>
      <w:r>
        <w:rPr>
          <w:rFonts w:ascii="宋体" w:hAnsi="宋体" w:cs="宋体"/>
          <w:sz w:val="24"/>
          <w:szCs w:val="24"/>
        </w:rPr>
        <w:t>:</w:t>
      </w:r>
      <w:r>
        <w:rPr>
          <w:rFonts w:hint="eastAsia" w:ascii="宋体" w:hAnsi="宋体" w:cs="宋体"/>
          <w:sz w:val="24"/>
          <w:szCs w:val="24"/>
        </w:rPr>
        <w:t>微穿孔板和空腔，结构利用空腔的共振吸收声能量。新的吸声装置增加了一个基本吸声单元</w:t>
      </w:r>
      <w:r>
        <w:rPr>
          <w:rFonts w:ascii="宋体" w:hAnsi="宋体" w:cs="宋体"/>
          <w:sz w:val="24"/>
          <w:szCs w:val="24"/>
        </w:rPr>
        <w:t>——</w:t>
      </w:r>
      <w:r>
        <w:rPr>
          <w:rFonts w:hint="eastAsia" w:ascii="宋体" w:hAnsi="宋体" w:cs="宋体"/>
          <w:sz w:val="24"/>
          <w:szCs w:val="24"/>
        </w:rPr>
        <w:t>机械阻抗单元，机械阻抗单元由复合膜片提供。复合膜片由薄膜和隔声膜片组成，薄膜粘接在粘弹性材料构成的边界上，膜上再粘贴隔声膜片。本发明把机械阻抗单元设计在微穿孔板后面的空腔，由于粘弹性边界的厚度较小，因此整个结构厚度的变化并不大。微穿孔板可以对中高频噪声有良好的吸声效果，薄膜和隔声膜片有较低的声质量，使得机械阻抗单元的吸声频带宽，整个结构既能保证良好的中、高频吸声性能，也能在低频有良好的吸声效果。</w:t>
      </w:r>
    </w:p>
    <w:p>
      <w:pPr>
        <w:spacing w:line="360" w:lineRule="auto"/>
        <w:rPr>
          <w:b/>
          <w:sz w:val="24"/>
          <w:szCs w:val="24"/>
        </w:rPr>
      </w:pPr>
      <w:r>
        <w:rPr>
          <w:rFonts w:hint="eastAsia"/>
          <w:b/>
          <w:sz w:val="24"/>
          <w:szCs w:val="24"/>
        </w:rPr>
        <w:t>技术指标</w:t>
      </w:r>
    </w:p>
    <w:p>
      <w:pPr>
        <w:spacing w:line="360" w:lineRule="auto"/>
        <w:ind w:firstLine="480" w:firstLineChars="200"/>
        <w:rPr>
          <w:b/>
          <w:sz w:val="24"/>
          <w:szCs w:val="24"/>
        </w:rPr>
      </w:pPr>
      <w:r>
        <w:rPr>
          <w:rFonts w:hint="eastAsia"/>
          <w:sz w:val="24"/>
          <w:szCs w:val="24"/>
        </w:rPr>
        <w:t>低频吸声频率可达50Hz，正入射吸声系数可达0.85以上</w:t>
      </w:r>
      <w:r>
        <w:rPr>
          <w:rFonts w:hint="eastAsia"/>
          <w:b/>
          <w:sz w:val="24"/>
          <w:szCs w:val="24"/>
        </w:rPr>
        <w:t>。</w:t>
      </w:r>
    </w:p>
    <w:p>
      <w:pPr>
        <w:spacing w:line="360" w:lineRule="auto"/>
        <w:rPr>
          <w:b/>
          <w:sz w:val="24"/>
          <w:szCs w:val="24"/>
        </w:rPr>
      </w:pPr>
      <w:r>
        <w:rPr>
          <w:rFonts w:hint="eastAsia"/>
          <w:b/>
          <w:sz w:val="24"/>
          <w:szCs w:val="24"/>
        </w:rPr>
        <w:t>适用范围及市场前景</w:t>
      </w:r>
    </w:p>
    <w:p>
      <w:pPr>
        <w:spacing w:line="360" w:lineRule="auto"/>
        <w:ind w:firstLine="480" w:firstLineChars="200"/>
        <w:rPr>
          <w:sz w:val="24"/>
          <w:szCs w:val="24"/>
        </w:rPr>
      </w:pPr>
      <w:r>
        <w:rPr>
          <w:rFonts w:hint="eastAsia"/>
          <w:sz w:val="24"/>
          <w:szCs w:val="24"/>
        </w:rPr>
        <w:t>适用于地铁的吸声和隔声处理，建筑的室内吸声降噪处理，船舶的机舱降噪，风机噪声控制等多种噪声控制领域，特色是低频吸声性能好，同时吸声结构厚度薄，占用空间少。市场前景良好</w:t>
      </w:r>
    </w:p>
    <w:p>
      <w:pPr>
        <w:spacing w:line="360" w:lineRule="auto"/>
        <w:rPr>
          <w:sz w:val="24"/>
          <w:szCs w:val="24"/>
        </w:rPr>
      </w:pPr>
    </w:p>
    <w:p>
      <w:pPr>
        <w:spacing w:line="360" w:lineRule="auto"/>
        <w:rPr>
          <w:b/>
          <w:sz w:val="24"/>
          <w:szCs w:val="24"/>
        </w:rPr>
      </w:pPr>
      <w:r>
        <w:rPr>
          <w:rFonts w:hint="eastAsia"/>
          <w:b/>
          <w:sz w:val="24"/>
          <w:szCs w:val="24"/>
        </w:rPr>
        <w:t>成果所处阶段</w:t>
      </w:r>
    </w:p>
    <w:p>
      <w:pPr>
        <w:spacing w:line="360" w:lineRule="auto"/>
        <w:ind w:firstLine="480" w:firstLineChars="200"/>
        <w:rPr>
          <w:rFonts w:ascii="Arial" w:hAnsi="Arial" w:cs="Arial"/>
          <w:sz w:val="24"/>
          <w:szCs w:val="24"/>
          <w:shd w:val="clear" w:color="auto" w:fill="DFE8F6"/>
        </w:rPr>
      </w:pPr>
      <w:r>
        <w:rPr>
          <w:rFonts w:hint="eastAsia"/>
          <w:sz w:val="24"/>
          <w:szCs w:val="24"/>
        </w:rPr>
        <w:t>发明专利已经获得授权。发明专利（专利号：</w:t>
      </w:r>
      <w:r>
        <w:rPr>
          <w:sz w:val="24"/>
          <w:szCs w:val="24"/>
        </w:rPr>
        <w:t>201210018713.1</w:t>
      </w:r>
      <w:r>
        <w:rPr>
          <w:rFonts w:hint="eastAsia"/>
          <w:sz w:val="24"/>
          <w:szCs w:val="24"/>
        </w:rPr>
        <w:t>）</w:t>
      </w: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rPr>
          <w:sz w:val="24"/>
        </w:rPr>
      </w:pPr>
    </w:p>
    <w:p>
      <w:pPr>
        <w:rPr>
          <w:sz w:val="24"/>
        </w:rPr>
      </w:pPr>
    </w:p>
    <w:p>
      <w:pPr>
        <w:rPr>
          <w:sz w:val="24"/>
        </w:rPr>
      </w:pPr>
    </w:p>
    <w:p>
      <w:pPr>
        <w:rPr>
          <w:sz w:val="24"/>
        </w:rPr>
      </w:pPr>
    </w:p>
    <w:p>
      <w:pPr>
        <w:pStyle w:val="7"/>
        <w:rPr>
          <w:b w:val="0"/>
        </w:rPr>
      </w:pPr>
      <w:bookmarkStart w:id="29" w:name="_Toc432690979"/>
      <w:r>
        <w:rPr>
          <w:rFonts w:hint="eastAsia"/>
          <w:b w:val="0"/>
          <w:shd w:val="clear" w:color="auto" w:fill="FFFFFF"/>
        </w:rPr>
        <w:t>一种精确诊断密集模态阻尼比的方法</w:t>
      </w:r>
      <w:bookmarkEnd w:id="29"/>
    </w:p>
    <w:p>
      <w:pPr>
        <w:spacing w:line="360" w:lineRule="auto"/>
        <w:rPr>
          <w:b/>
          <w:sz w:val="24"/>
        </w:rPr>
      </w:pPr>
      <w:r>
        <w:rPr>
          <w:rFonts w:hint="eastAsia"/>
          <w:b/>
          <w:sz w:val="24"/>
        </w:rPr>
        <w:t>内容简介</w:t>
      </w:r>
    </w:p>
    <w:p>
      <w:pPr>
        <w:tabs>
          <w:tab w:val="right" w:pos="426"/>
        </w:tabs>
        <w:spacing w:line="360" w:lineRule="auto"/>
        <w:ind w:left="-2" w:leftChars="-1" w:firstLine="480" w:firstLineChars="200"/>
        <w:rPr>
          <w:rFonts w:ascii="宋体" w:hAnsi="宋体"/>
          <w:sz w:val="24"/>
        </w:rPr>
      </w:pPr>
      <w:r>
        <w:rPr>
          <w:rFonts w:hint="eastAsia" w:ascii="宋体" w:hAnsi="宋体"/>
          <w:sz w:val="24"/>
        </w:rPr>
        <w:t>一种基于</w:t>
      </w:r>
      <w:r>
        <w:rPr>
          <w:sz w:val="24"/>
        </w:rPr>
        <w:t>Bessel不等式定理</w:t>
      </w:r>
      <w:r>
        <w:rPr>
          <w:rFonts w:hint="eastAsia" w:ascii="宋体" w:hAnsi="宋体"/>
          <w:sz w:val="24"/>
        </w:rPr>
        <w:t>精确诊断密集模态阻尼比的算法，特征在于将密集信号与标准正交系做内积运算，根据</w:t>
      </w:r>
      <w:r>
        <w:rPr>
          <w:sz w:val="24"/>
        </w:rPr>
        <w:t>Bessel不等式定理</w:t>
      </w:r>
      <w:r>
        <w:rPr>
          <w:rFonts w:hint="eastAsia" w:ascii="宋体" w:hAnsi="宋体"/>
          <w:sz w:val="24"/>
        </w:rPr>
        <w:t>，通过遗传算法和拟牛顿法优化搜索内积模平方和的最大值，得出相应信号的衰减系数和固有频率，继而通过</w:t>
      </w:r>
      <w:r>
        <w:rPr>
          <w:rFonts w:hint="eastAsia"/>
          <w:sz w:val="24"/>
        </w:rPr>
        <w:t>衰减系数、固有频率和阻尼比的</w:t>
      </w:r>
      <w:r>
        <w:rPr>
          <w:rFonts w:hint="eastAsia" w:ascii="宋体" w:hAnsi="宋体"/>
          <w:sz w:val="24"/>
        </w:rPr>
        <w:t>关系式得出阻尼值；密集模态阻尼比的诊断结果准确；诊断过程不受模态阶数和阻尼值大小的限制，既适用于密集模态信号的阻尼识别，也适用于</w:t>
      </w:r>
      <w:r>
        <w:rPr>
          <w:rFonts w:hint="eastAsia"/>
          <w:sz w:val="24"/>
        </w:rPr>
        <w:t>非密集模态信号</w:t>
      </w:r>
      <w:r>
        <w:rPr>
          <w:rFonts w:hint="eastAsia" w:ascii="宋体" w:hAnsi="宋体"/>
          <w:sz w:val="24"/>
        </w:rPr>
        <w:t>的阻尼识别。</w:t>
      </w:r>
    </w:p>
    <w:p>
      <w:pPr>
        <w:spacing w:line="360" w:lineRule="auto"/>
        <w:rPr>
          <w:b/>
          <w:sz w:val="24"/>
        </w:rPr>
      </w:pPr>
      <w:r>
        <w:rPr>
          <w:rFonts w:hint="eastAsia"/>
          <w:b/>
          <w:sz w:val="24"/>
        </w:rPr>
        <w:t>技术指标</w:t>
      </w:r>
    </w:p>
    <w:p>
      <w:pPr>
        <w:spacing w:line="360" w:lineRule="auto"/>
        <w:ind w:firstLine="480" w:firstLineChars="200"/>
        <w:rPr>
          <w:b/>
          <w:sz w:val="24"/>
        </w:rPr>
      </w:pPr>
      <w:r>
        <w:rPr>
          <w:rFonts w:hint="eastAsia"/>
          <w:sz w:val="24"/>
        </w:rPr>
        <w:t>对于密集模态的密集度没有限制要求，阻尼比的识别精度高，可以达到小数点后5位</w:t>
      </w:r>
      <w:r>
        <w:rPr>
          <w:rFonts w:hint="eastAsia"/>
          <w:b/>
          <w:sz w:val="24"/>
        </w:rPr>
        <w:t>。</w:t>
      </w:r>
    </w:p>
    <w:p>
      <w:pPr>
        <w:spacing w:line="360" w:lineRule="auto"/>
        <w:rPr>
          <w:b/>
          <w:sz w:val="24"/>
        </w:rPr>
      </w:pPr>
      <w:r>
        <w:rPr>
          <w:rFonts w:hint="eastAsia"/>
          <w:b/>
          <w:sz w:val="24"/>
        </w:rPr>
        <w:t>适用范围及市场前景</w:t>
      </w:r>
    </w:p>
    <w:p>
      <w:pPr>
        <w:spacing w:line="360" w:lineRule="auto"/>
        <w:ind w:firstLine="480" w:firstLineChars="200"/>
        <w:rPr>
          <w:sz w:val="24"/>
        </w:rPr>
      </w:pPr>
      <w:r>
        <w:rPr>
          <w:rFonts w:hint="eastAsia"/>
          <w:sz w:val="24"/>
        </w:rPr>
        <w:t>适用于桥梁，建筑，机械零件和机构的阻尼识别和故障诊断，市场前景良好。</w:t>
      </w:r>
    </w:p>
    <w:p>
      <w:pPr>
        <w:spacing w:line="360" w:lineRule="auto"/>
        <w:rPr>
          <w:b/>
          <w:sz w:val="24"/>
        </w:rPr>
      </w:pPr>
      <w:r>
        <w:rPr>
          <w:rFonts w:hint="eastAsia"/>
          <w:b/>
          <w:sz w:val="24"/>
        </w:rPr>
        <w:t>投资条件及成本</w:t>
      </w:r>
    </w:p>
    <w:p>
      <w:pPr>
        <w:spacing w:line="360" w:lineRule="auto"/>
        <w:ind w:firstLine="480" w:firstLineChars="200"/>
        <w:rPr>
          <w:sz w:val="24"/>
        </w:rPr>
      </w:pPr>
      <w:r>
        <w:rPr>
          <w:rFonts w:hint="eastAsia"/>
          <w:sz w:val="24"/>
        </w:rPr>
        <w:t>技术的核心是其计算方法，具有一般的振动测试和数据采集系统即能够实现，投资成本不高。</w:t>
      </w:r>
    </w:p>
    <w:p>
      <w:pPr>
        <w:spacing w:line="360" w:lineRule="auto"/>
        <w:rPr>
          <w:b/>
          <w:sz w:val="24"/>
        </w:rPr>
      </w:pPr>
      <w:r>
        <w:rPr>
          <w:rFonts w:hint="eastAsia"/>
          <w:b/>
          <w:sz w:val="24"/>
        </w:rPr>
        <w:t>成果所处阶段</w:t>
      </w:r>
    </w:p>
    <w:p>
      <w:pPr>
        <w:spacing w:line="360" w:lineRule="auto"/>
        <w:ind w:firstLine="480" w:firstLineChars="200"/>
        <w:rPr>
          <w:rFonts w:ascii="Arial" w:hAnsi="Arial" w:cs="Arial"/>
          <w:sz w:val="24"/>
          <w:shd w:val="clear" w:color="auto" w:fill="DFE8F6"/>
        </w:rPr>
      </w:pPr>
      <w:r>
        <w:rPr>
          <w:rFonts w:hint="eastAsia"/>
          <w:sz w:val="24"/>
        </w:rPr>
        <w:t>发明专利：</w:t>
      </w:r>
      <w:r>
        <w:rPr>
          <w:sz w:val="24"/>
        </w:rPr>
        <w:t>201310508761.3</w:t>
      </w: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b/>
          <w:sz w:val="24"/>
        </w:rPr>
      </w:pPr>
    </w:p>
    <w:p>
      <w:pPr>
        <w:spacing w:line="360" w:lineRule="auto"/>
        <w:rPr>
          <w:b/>
          <w:sz w:val="24"/>
        </w:rPr>
      </w:pPr>
    </w:p>
    <w:p>
      <w:pPr>
        <w:spacing w:line="360" w:lineRule="auto"/>
        <w:rPr>
          <w:b/>
          <w:sz w:val="24"/>
        </w:rPr>
      </w:pPr>
    </w:p>
    <w:p>
      <w:pPr>
        <w:spacing w:line="360" w:lineRule="auto"/>
        <w:rPr>
          <w:b/>
          <w:sz w:val="24"/>
        </w:rPr>
      </w:pPr>
    </w:p>
    <w:p>
      <w:pPr>
        <w:spacing w:line="360" w:lineRule="auto"/>
        <w:rPr>
          <w:b/>
          <w:sz w:val="24"/>
        </w:rPr>
      </w:pPr>
    </w:p>
    <w:p>
      <w:pPr>
        <w:spacing w:line="360" w:lineRule="auto"/>
        <w:rPr>
          <w:b/>
          <w:sz w:val="24"/>
        </w:rPr>
      </w:pPr>
    </w:p>
    <w:p>
      <w:pPr>
        <w:jc w:val="center"/>
      </w:pPr>
    </w:p>
    <w:p>
      <w:pPr>
        <w:pStyle w:val="7"/>
        <w:rPr>
          <w:b w:val="0"/>
        </w:rPr>
      </w:pPr>
      <w:bookmarkStart w:id="30" w:name="_Toc432690980"/>
      <w:r>
        <w:rPr>
          <w:rFonts w:hint="eastAsia"/>
          <w:b w:val="0"/>
        </w:rPr>
        <w:t>一种主动再生</w:t>
      </w:r>
      <w:r>
        <w:rPr>
          <w:rFonts w:ascii="Times New Roman" w:hAnsi="Times New Roman"/>
          <w:b w:val="0"/>
        </w:rPr>
        <w:t>EGR</w:t>
      </w:r>
      <w:r>
        <w:rPr>
          <w:rFonts w:hint="eastAsia"/>
          <w:b w:val="0"/>
        </w:rPr>
        <w:t>冷却器的方法</w:t>
      </w:r>
      <w:bookmarkEnd w:id="30"/>
    </w:p>
    <w:p>
      <w:pPr>
        <w:spacing w:line="360" w:lineRule="auto"/>
        <w:rPr>
          <w:sz w:val="24"/>
          <w:szCs w:val="24"/>
        </w:rPr>
      </w:pPr>
      <w:r>
        <w:rPr>
          <w:rFonts w:hint="eastAsia"/>
          <w:b/>
          <w:sz w:val="24"/>
          <w:szCs w:val="24"/>
        </w:rPr>
        <w:t>内容简介</w:t>
      </w:r>
    </w:p>
    <w:p>
      <w:pPr>
        <w:spacing w:line="360" w:lineRule="auto"/>
        <w:ind w:firstLine="547" w:firstLineChars="228"/>
        <w:rPr>
          <w:sz w:val="24"/>
          <w:szCs w:val="24"/>
        </w:rPr>
      </w:pPr>
      <w:r>
        <w:rPr>
          <w:rFonts w:hint="eastAsia"/>
          <w:sz w:val="24"/>
          <w:szCs w:val="24"/>
        </w:rPr>
        <w:t>一种主动再生废气再循环（</w:t>
      </w:r>
      <w:r>
        <w:rPr>
          <w:rFonts w:ascii="Times New Roman" w:hAnsi="Times New Roman"/>
          <w:sz w:val="24"/>
          <w:szCs w:val="24"/>
        </w:rPr>
        <w:t>EGR</w:t>
      </w:r>
      <w:r>
        <w:rPr>
          <w:rFonts w:hint="eastAsia"/>
          <w:sz w:val="24"/>
          <w:szCs w:val="24"/>
        </w:rPr>
        <w:t>）冷却器的方法。具体而言，提供了一种</w:t>
      </w:r>
      <w:r>
        <w:rPr>
          <w:rFonts w:ascii="Times New Roman" w:hAnsi="Times New Roman"/>
          <w:sz w:val="24"/>
          <w:szCs w:val="24"/>
        </w:rPr>
        <w:t>EGR</w:t>
      </w:r>
      <w:r>
        <w:rPr>
          <w:rFonts w:hint="eastAsia" w:ascii="Times New Roman" w:hAnsi="Times New Roman"/>
          <w:sz w:val="24"/>
          <w:szCs w:val="24"/>
        </w:rPr>
        <w:t>冷却器劣化情况</w:t>
      </w:r>
      <w:r>
        <w:rPr>
          <w:rFonts w:hint="eastAsia"/>
          <w:sz w:val="24"/>
          <w:szCs w:val="24"/>
        </w:rPr>
        <w:t>的诊断和再生系统，</w:t>
      </w:r>
      <w:r>
        <w:rPr>
          <w:rFonts w:hint="eastAsia" w:ascii="Times New Roman" w:hAnsi="Times New Roman"/>
          <w:kern w:val="0"/>
          <w:sz w:val="24"/>
          <w:szCs w:val="24"/>
        </w:rPr>
        <w:t>该系统包括</w:t>
      </w:r>
      <w:r>
        <w:rPr>
          <w:rFonts w:ascii="Times New Roman" w:hAnsi="Times New Roman"/>
          <w:kern w:val="0"/>
          <w:sz w:val="24"/>
          <w:szCs w:val="24"/>
        </w:rPr>
        <w:t>EGR</w:t>
      </w:r>
      <w:r>
        <w:rPr>
          <w:rFonts w:hint="eastAsia" w:ascii="Times New Roman" w:hAnsi="Times New Roman"/>
          <w:kern w:val="0"/>
          <w:sz w:val="24"/>
          <w:szCs w:val="24"/>
        </w:rPr>
        <w:t>冷却器劣化情况诊断及再生控制系统和低温等离子体（</w:t>
      </w:r>
      <w:r>
        <w:rPr>
          <w:rFonts w:ascii="Times New Roman" w:hAnsi="Times New Roman"/>
          <w:kern w:val="0"/>
          <w:sz w:val="24"/>
          <w:szCs w:val="24"/>
        </w:rPr>
        <w:t>NTP</w:t>
      </w:r>
      <w:r>
        <w:rPr>
          <w:rFonts w:hint="eastAsia" w:ascii="Times New Roman" w:hAnsi="Times New Roman"/>
          <w:kern w:val="0"/>
          <w:sz w:val="24"/>
          <w:szCs w:val="24"/>
        </w:rPr>
        <w:t>）喷射系统。基于</w:t>
      </w:r>
      <w:r>
        <w:rPr>
          <w:rFonts w:ascii="Times New Roman" w:hAnsi="Times New Roman"/>
          <w:kern w:val="0"/>
          <w:sz w:val="24"/>
          <w:szCs w:val="24"/>
        </w:rPr>
        <w:t>EGR</w:t>
      </w:r>
      <w:r>
        <w:rPr>
          <w:rFonts w:hint="eastAsia" w:ascii="Times New Roman" w:hAnsi="Times New Roman"/>
          <w:kern w:val="0"/>
          <w:sz w:val="24"/>
          <w:szCs w:val="24"/>
        </w:rPr>
        <w:t>出气温度和</w:t>
      </w:r>
      <w:r>
        <w:rPr>
          <w:rFonts w:ascii="Times New Roman" w:hAnsi="Times New Roman"/>
          <w:kern w:val="0"/>
          <w:sz w:val="24"/>
          <w:szCs w:val="24"/>
        </w:rPr>
        <w:t>EGR</w:t>
      </w:r>
      <w:r>
        <w:rPr>
          <w:rFonts w:hint="eastAsia" w:ascii="Times New Roman" w:hAnsi="Times New Roman"/>
          <w:kern w:val="0"/>
          <w:sz w:val="24"/>
          <w:szCs w:val="24"/>
        </w:rPr>
        <w:t>冷却器的冷却效率信号，</w:t>
      </w:r>
      <w:r>
        <w:rPr>
          <w:rFonts w:ascii="Times New Roman" w:hAnsi="Times New Roman"/>
          <w:kern w:val="0"/>
          <w:sz w:val="24"/>
          <w:szCs w:val="24"/>
        </w:rPr>
        <w:t>EGR</w:t>
      </w:r>
      <w:r>
        <w:rPr>
          <w:rFonts w:hint="eastAsia" w:ascii="Times New Roman" w:hAnsi="Times New Roman"/>
          <w:kern w:val="0"/>
          <w:sz w:val="24"/>
          <w:szCs w:val="24"/>
        </w:rPr>
        <w:t>冷却器劣化情况诊断及再生控制系统将适时启动</w:t>
      </w:r>
      <w:r>
        <w:rPr>
          <w:rFonts w:ascii="Times New Roman" w:hAnsi="Times New Roman"/>
          <w:kern w:val="0"/>
          <w:sz w:val="24"/>
          <w:szCs w:val="24"/>
        </w:rPr>
        <w:t>NTP</w:t>
      </w:r>
      <w:r>
        <w:rPr>
          <w:rFonts w:hint="eastAsia" w:ascii="Times New Roman" w:hAnsi="Times New Roman"/>
          <w:kern w:val="0"/>
          <w:sz w:val="24"/>
          <w:szCs w:val="24"/>
        </w:rPr>
        <w:t>喷射系统；根据再生过程中</w:t>
      </w:r>
      <w:r>
        <w:rPr>
          <w:rFonts w:ascii="Times New Roman" w:hAnsi="Times New Roman"/>
          <w:kern w:val="0"/>
          <w:sz w:val="24"/>
          <w:szCs w:val="24"/>
        </w:rPr>
        <w:t>NTP</w:t>
      </w:r>
      <w:r>
        <w:rPr>
          <w:rFonts w:hint="eastAsia" w:ascii="Times New Roman" w:hAnsi="Times New Roman"/>
          <w:kern w:val="0"/>
          <w:sz w:val="24"/>
          <w:szCs w:val="24"/>
        </w:rPr>
        <w:t>消耗率的变化，控制模块将实时调节</w:t>
      </w:r>
      <w:r>
        <w:rPr>
          <w:rFonts w:ascii="Times New Roman" w:hAnsi="Times New Roman"/>
          <w:kern w:val="0"/>
          <w:sz w:val="24"/>
          <w:szCs w:val="24"/>
        </w:rPr>
        <w:t>NTP</w:t>
      </w:r>
      <w:r>
        <w:rPr>
          <w:rFonts w:hint="eastAsia" w:ascii="Times New Roman" w:hAnsi="Times New Roman"/>
          <w:kern w:val="0"/>
          <w:sz w:val="24"/>
          <w:szCs w:val="24"/>
        </w:rPr>
        <w:t>喷射系统的运行工况。基于上述控制，</w:t>
      </w:r>
      <w:r>
        <w:rPr>
          <w:rFonts w:ascii="Times New Roman" w:hAnsi="Times New Roman"/>
          <w:kern w:val="0"/>
          <w:sz w:val="24"/>
          <w:szCs w:val="24"/>
        </w:rPr>
        <w:t>NTP</w:t>
      </w:r>
      <w:r>
        <w:rPr>
          <w:rFonts w:hint="eastAsia" w:ascii="Times New Roman" w:hAnsi="Times New Roman"/>
          <w:kern w:val="0"/>
          <w:sz w:val="24"/>
          <w:szCs w:val="24"/>
        </w:rPr>
        <w:t>活性物质将被适时适量地喷入</w:t>
      </w:r>
      <w:r>
        <w:rPr>
          <w:rFonts w:ascii="Times New Roman" w:hAnsi="Times New Roman"/>
          <w:kern w:val="0"/>
          <w:sz w:val="24"/>
          <w:szCs w:val="24"/>
        </w:rPr>
        <w:t>EGR</w:t>
      </w:r>
      <w:r>
        <w:rPr>
          <w:rFonts w:hint="eastAsia" w:ascii="Times New Roman" w:hAnsi="Times New Roman"/>
          <w:kern w:val="0"/>
          <w:sz w:val="24"/>
          <w:szCs w:val="24"/>
        </w:rPr>
        <w:t>冷却器。</w:t>
      </w:r>
      <w:r>
        <w:rPr>
          <w:rFonts w:hint="eastAsia"/>
          <w:sz w:val="24"/>
          <w:szCs w:val="24"/>
        </w:rPr>
        <w:t>再生过程在发动机停机状态下进行，</w:t>
      </w:r>
      <w:r>
        <w:rPr>
          <w:rFonts w:hint="eastAsia" w:ascii="Times New Roman" w:hAnsi="Times New Roman"/>
          <w:kern w:val="0"/>
          <w:sz w:val="24"/>
          <w:szCs w:val="24"/>
        </w:rPr>
        <w:t>利用发动机排气余热，并通过温控系统将</w:t>
      </w:r>
      <w:r>
        <w:rPr>
          <w:rFonts w:ascii="Times New Roman" w:hAnsi="Times New Roman"/>
          <w:kern w:val="0"/>
          <w:sz w:val="24"/>
          <w:szCs w:val="24"/>
        </w:rPr>
        <w:t>EGR</w:t>
      </w:r>
      <w:r>
        <w:rPr>
          <w:rFonts w:hint="eastAsia" w:ascii="Times New Roman" w:hAnsi="Times New Roman"/>
          <w:kern w:val="0"/>
          <w:sz w:val="24"/>
          <w:szCs w:val="24"/>
        </w:rPr>
        <w:t>冷却器内部温度保持在积碳与</w:t>
      </w:r>
      <w:r>
        <w:rPr>
          <w:rFonts w:ascii="Times New Roman" w:hAnsi="Times New Roman"/>
          <w:kern w:val="0"/>
          <w:sz w:val="24"/>
          <w:szCs w:val="24"/>
        </w:rPr>
        <w:t>NTP</w:t>
      </w:r>
      <w:r>
        <w:rPr>
          <w:rFonts w:hint="eastAsia" w:ascii="Times New Roman" w:hAnsi="Times New Roman"/>
          <w:kern w:val="0"/>
          <w:sz w:val="24"/>
          <w:szCs w:val="24"/>
        </w:rPr>
        <w:t>活性物质最佳的反应温度阈值，从而实现</w:t>
      </w:r>
      <w:r>
        <w:rPr>
          <w:rFonts w:ascii="Times New Roman" w:hAnsi="Times New Roman"/>
          <w:kern w:val="0"/>
          <w:sz w:val="24"/>
          <w:szCs w:val="24"/>
        </w:rPr>
        <w:t>EGR</w:t>
      </w:r>
      <w:r>
        <w:rPr>
          <w:rFonts w:hint="eastAsia" w:ascii="Times New Roman" w:hAnsi="Times New Roman"/>
          <w:kern w:val="0"/>
          <w:sz w:val="24"/>
          <w:szCs w:val="24"/>
        </w:rPr>
        <w:t>冷却器的高效完全再生。</w:t>
      </w:r>
      <w:r>
        <w:rPr>
          <w:rFonts w:hint="eastAsia"/>
          <w:sz w:val="24"/>
          <w:szCs w:val="24"/>
        </w:rPr>
        <w:t>该方法可实时再生</w:t>
      </w:r>
      <w:r>
        <w:rPr>
          <w:rFonts w:ascii="Times New Roman" w:hAnsi="Times New Roman"/>
          <w:sz w:val="24"/>
          <w:szCs w:val="24"/>
        </w:rPr>
        <w:t>EGR</w:t>
      </w:r>
      <w:r>
        <w:rPr>
          <w:rFonts w:hint="eastAsia" w:ascii="Times New Roman" w:hAnsi="Times New Roman"/>
          <w:sz w:val="24"/>
          <w:szCs w:val="24"/>
        </w:rPr>
        <w:t>冷却器并提高其性能</w:t>
      </w:r>
      <w:r>
        <w:rPr>
          <w:rFonts w:hint="eastAsia"/>
          <w:sz w:val="24"/>
          <w:szCs w:val="24"/>
        </w:rPr>
        <w:t>。</w:t>
      </w:r>
    </w:p>
    <w:p>
      <w:pPr>
        <w:spacing w:line="360" w:lineRule="auto"/>
        <w:rPr>
          <w:b/>
          <w:sz w:val="24"/>
          <w:szCs w:val="24"/>
        </w:rPr>
      </w:pPr>
      <w:r>
        <w:rPr>
          <w:rFonts w:hint="eastAsia"/>
          <w:b/>
          <w:sz w:val="24"/>
          <w:szCs w:val="24"/>
        </w:rPr>
        <w:t>技术指标</w:t>
      </w:r>
    </w:p>
    <w:p>
      <w:pPr>
        <w:spacing w:line="360" w:lineRule="auto"/>
        <w:ind w:firstLine="480" w:firstLineChars="200"/>
        <w:rPr>
          <w:sz w:val="24"/>
          <w:szCs w:val="24"/>
        </w:rPr>
      </w:pPr>
      <w:r>
        <w:rPr>
          <w:rFonts w:hint="eastAsia"/>
          <w:sz w:val="24"/>
          <w:szCs w:val="24"/>
        </w:rPr>
        <w:t>实现EGR系统完全再生。</w:t>
      </w:r>
    </w:p>
    <w:p>
      <w:pPr>
        <w:spacing w:beforeLines="50"/>
        <w:jc w:val="center"/>
      </w:pPr>
      <w:r>
        <w:drawing>
          <wp:inline distT="0" distB="0" distL="0" distR="0">
            <wp:extent cx="2520315" cy="1081405"/>
            <wp:effectExtent l="0" t="0" r="0" b="4445"/>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520315" cy="1081405"/>
                    </a:xfrm>
                    <a:prstGeom prst="rect">
                      <a:avLst/>
                    </a:prstGeom>
                    <a:noFill/>
                    <a:ln>
                      <a:noFill/>
                    </a:ln>
                  </pic:spPr>
                </pic:pic>
              </a:graphicData>
            </a:graphic>
          </wp:inline>
        </w:drawing>
      </w:r>
    </w:p>
    <w:p>
      <w:pPr>
        <w:spacing w:afterLines="50" w:line="360" w:lineRule="auto"/>
        <w:jc w:val="center"/>
        <w:rPr>
          <w:szCs w:val="21"/>
        </w:rPr>
      </w:pPr>
      <w:r>
        <w:rPr>
          <w:szCs w:val="21"/>
        </w:rPr>
        <w:t>EGR</w:t>
      </w:r>
      <w:r>
        <w:rPr>
          <w:rFonts w:hint="eastAsia"/>
          <w:szCs w:val="21"/>
        </w:rPr>
        <w:t>冷却器进气端再生前后</w:t>
      </w:r>
    </w:p>
    <w:p>
      <w:pPr>
        <w:spacing w:line="360" w:lineRule="auto"/>
        <w:rPr>
          <w:b/>
          <w:sz w:val="24"/>
          <w:szCs w:val="24"/>
        </w:rPr>
      </w:pPr>
      <w:r>
        <w:rPr>
          <w:rFonts w:hint="eastAsia"/>
          <w:b/>
          <w:sz w:val="24"/>
          <w:szCs w:val="24"/>
        </w:rPr>
        <w:t>适用范围及市场前景</w:t>
      </w:r>
    </w:p>
    <w:p>
      <w:pPr>
        <w:spacing w:line="360" w:lineRule="auto"/>
        <w:rPr>
          <w:sz w:val="24"/>
          <w:szCs w:val="24"/>
        </w:rPr>
      </w:pPr>
      <w:r>
        <w:rPr>
          <w:rFonts w:hint="eastAsia"/>
          <w:sz w:val="24"/>
          <w:szCs w:val="24"/>
        </w:rPr>
        <w:t>我国柴油车保有量超过30%，随着我国排放法规的实施，所有道路用柴油车均需配置EGR系统，因此，再生EGR具有广阔的市场前景。</w:t>
      </w:r>
    </w:p>
    <w:p>
      <w:pPr>
        <w:spacing w:line="360" w:lineRule="auto"/>
        <w:rPr>
          <w:b/>
          <w:sz w:val="24"/>
          <w:szCs w:val="24"/>
        </w:rPr>
      </w:pPr>
      <w:r>
        <w:rPr>
          <w:rFonts w:hint="eastAsia"/>
          <w:b/>
          <w:sz w:val="24"/>
          <w:szCs w:val="24"/>
        </w:rPr>
        <w:t>成果所处阶段</w:t>
      </w:r>
    </w:p>
    <w:p>
      <w:pPr>
        <w:spacing w:line="360" w:lineRule="auto"/>
        <w:ind w:firstLine="480" w:firstLineChars="200"/>
        <w:rPr>
          <w:rFonts w:ascii="Arial" w:hAnsi="Arial" w:cs="Arial"/>
          <w:sz w:val="24"/>
          <w:szCs w:val="24"/>
          <w:shd w:val="clear" w:color="auto" w:fill="DFE8F6"/>
        </w:rPr>
      </w:pPr>
      <w:r>
        <w:rPr>
          <w:rFonts w:hint="eastAsia"/>
          <w:sz w:val="24"/>
          <w:szCs w:val="24"/>
        </w:rPr>
        <w:t>发明专利：</w:t>
      </w:r>
      <w:r>
        <w:rPr>
          <w:sz w:val="24"/>
          <w:szCs w:val="24"/>
        </w:rPr>
        <w:t>201310536325.7</w:t>
      </w:r>
    </w:p>
    <w:p>
      <w:pPr>
        <w:spacing w:line="360" w:lineRule="auto"/>
        <w:rPr>
          <w:sz w:val="24"/>
          <w:szCs w:val="24"/>
        </w:rPr>
      </w:pPr>
    </w:p>
    <w:p>
      <w:pPr>
        <w:spacing w:line="360" w:lineRule="auto"/>
        <w:rPr>
          <w:b/>
          <w:sz w:val="24"/>
          <w:szCs w:val="24"/>
        </w:rPr>
      </w:pPr>
    </w:p>
    <w:p>
      <w:pPr>
        <w:spacing w:line="360" w:lineRule="auto"/>
        <w:rPr>
          <w:b/>
          <w:sz w:val="24"/>
          <w:szCs w:val="24"/>
        </w:rPr>
      </w:pPr>
    </w:p>
    <w:p>
      <w:pPr>
        <w:spacing w:line="360" w:lineRule="auto"/>
        <w:rPr>
          <w:sz w:val="24"/>
          <w:szCs w:val="24"/>
        </w:rPr>
      </w:pPr>
    </w:p>
    <w:p/>
    <w:p>
      <w:pPr>
        <w:pStyle w:val="7"/>
        <w:rPr>
          <w:b w:val="0"/>
        </w:rPr>
      </w:pPr>
      <w:bookmarkStart w:id="31" w:name="_Toc432278976"/>
      <w:bookmarkStart w:id="32" w:name="_Toc432690981"/>
      <w:r>
        <w:rPr>
          <w:rFonts w:hint="eastAsia"/>
          <w:b w:val="0"/>
        </w:rPr>
        <w:t>兼顾操控与节能的重型汽车转向系统电控技术</w:t>
      </w:r>
      <w:bookmarkEnd w:id="31"/>
      <w:bookmarkEnd w:id="32"/>
    </w:p>
    <w:p>
      <w:pPr>
        <w:spacing w:line="300" w:lineRule="auto"/>
        <w:rPr>
          <w:sz w:val="28"/>
          <w:szCs w:val="28"/>
        </w:rPr>
      </w:pPr>
      <w:r>
        <w:rPr>
          <w:sz w:val="28"/>
          <w:szCs w:val="28"/>
        </w:rPr>
        <w:t>项目简介</w:t>
      </w:r>
    </w:p>
    <w:p>
      <w:pPr>
        <w:spacing w:line="300" w:lineRule="auto"/>
        <w:ind w:firstLine="480" w:firstLineChars="200"/>
        <w:rPr>
          <w:sz w:val="24"/>
          <w:szCs w:val="24"/>
        </w:rPr>
      </w:pPr>
      <w:r>
        <w:rPr>
          <w:rFonts w:hint="eastAsia"/>
          <w:sz w:val="24"/>
          <w:szCs w:val="24"/>
        </w:rPr>
        <w:t>在传统的液压动力转向器（HPS）上设计了一个与转阀的进、回油口并联的旁通油路，研制了具有新型阀芯结构和驱动机构的阀芯-衔铁一体式电液比例阀来控制旁通油路的流量，ECU根据车速和转向盘转矩信号控制电液比例阀的开度以调节进入旁通油路的流量，实现按需实时改变助力大小，保证驾驶员在不同车速下都有良好的转向轻便性和路感，解决了中型车辆中高速转向盘“发飘”的问题；同时，在不转向时和中高速转向时，由于增大了转向泵出口油液的流通面积，输出压力下降，转向泵的输出功率下降，从而减少了发动机的输出功率，节约了能耗，降低了液压系统温度，有利于提高转向泵及其它液压元件的使用寿命。</w:t>
      </w:r>
    </w:p>
    <w:p>
      <w:pPr>
        <w:spacing w:line="300" w:lineRule="auto"/>
        <w:rPr>
          <w:sz w:val="28"/>
          <w:szCs w:val="28"/>
        </w:rPr>
      </w:pPr>
      <w:r>
        <w:rPr>
          <w:sz w:val="28"/>
          <w:szCs w:val="28"/>
        </w:rPr>
        <w:t>性能指标</w:t>
      </w:r>
    </w:p>
    <w:p>
      <w:pPr>
        <w:spacing w:line="300" w:lineRule="auto"/>
        <w:ind w:firstLine="480" w:firstLineChars="200"/>
        <w:rPr>
          <w:rFonts w:ascii="宋体" w:hAnsi="宋体" w:cs="宋体"/>
          <w:bCs/>
          <w:sz w:val="24"/>
          <w:szCs w:val="24"/>
        </w:rPr>
      </w:pPr>
      <w:r>
        <w:rPr>
          <w:rFonts w:hint="eastAsia" w:ascii="宋体" w:hAnsi="宋体" w:cs="宋体"/>
          <w:bCs/>
          <w:sz w:val="24"/>
          <w:szCs w:val="24"/>
        </w:rPr>
        <w:t>与传统的HPS比较，ECHPS使转向系统节能20%，对于重型汽车百公里油耗可降低0.5-0.6L；液压系统最高温度有所下降；增强中高速时的转向路感，操控安全性提高；助力曲线对称度≥85%。</w:t>
      </w:r>
    </w:p>
    <w:p>
      <w:pPr>
        <w:spacing w:line="300" w:lineRule="auto"/>
        <w:rPr>
          <w:sz w:val="28"/>
          <w:szCs w:val="28"/>
        </w:rPr>
      </w:pPr>
      <w:r>
        <w:rPr>
          <w:rFonts w:hint="eastAsia"/>
          <w:sz w:val="28"/>
          <w:szCs w:val="28"/>
        </w:rPr>
        <w:t>所处阶段</w:t>
      </w:r>
    </w:p>
    <w:p>
      <w:pPr>
        <w:spacing w:line="300" w:lineRule="auto"/>
        <w:ind w:firstLine="560" w:firstLineChars="200"/>
        <w:rPr>
          <w:rFonts w:ascii="宋体" w:hAnsi="宋体" w:cs="宋体"/>
          <w:bCs/>
          <w:sz w:val="24"/>
          <w:szCs w:val="24"/>
        </w:rPr>
      </w:pPr>
      <w:r>
        <w:rPr>
          <w:rFonts w:hint="eastAsia"/>
          <w:sz w:val="28"/>
          <w:szCs w:val="28"/>
        </w:rPr>
        <w:drawing>
          <wp:anchor distT="0" distB="0" distL="114300" distR="114300" simplePos="0" relativeHeight="251663360" behindDoc="0" locked="0" layoutInCell="1" allowOverlap="1">
            <wp:simplePos x="0" y="0"/>
            <wp:positionH relativeFrom="column">
              <wp:posOffset>2664460</wp:posOffset>
            </wp:positionH>
            <wp:positionV relativeFrom="page">
              <wp:posOffset>6118225</wp:posOffset>
            </wp:positionV>
            <wp:extent cx="2439035" cy="1889125"/>
            <wp:effectExtent l="0" t="0" r="0" b="0"/>
            <wp:wrapTopAndBottom/>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a:picLocks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439035" cy="1889125"/>
                    </a:xfrm>
                    <a:prstGeom prst="rect">
                      <a:avLst/>
                    </a:prstGeom>
                    <a:noFill/>
                  </pic:spPr>
                </pic:pic>
              </a:graphicData>
            </a:graphic>
          </wp:anchor>
        </w:drawing>
      </w:r>
      <w:r>
        <w:rPr>
          <w:rFonts w:hint="eastAsia" w:ascii="宋体" w:hAnsi="宋体" w:cs="宋体"/>
          <w:bCs/>
          <w:sz w:val="24"/>
          <w:szCs w:val="24"/>
        </w:rPr>
        <w:t>已完成台架试验和装车道路试验。</w:t>
      </w:r>
    </w:p>
    <w:p>
      <w:pPr>
        <w:widowControl/>
        <w:jc w:val="left"/>
        <w:rPr>
          <w:rFonts w:ascii="宋体" w:hAnsi="宋体" w:cs="宋体"/>
          <w:bCs/>
          <w:sz w:val="24"/>
          <w:szCs w:val="24"/>
        </w:rPr>
      </w:pPr>
      <w:r>
        <w:rPr>
          <w:rFonts w:hint="eastAsia"/>
          <w:sz w:val="28"/>
          <w:szCs w:val="28"/>
        </w:rPr>
        <w:drawing>
          <wp:anchor distT="0" distB="0" distL="114300" distR="114300" simplePos="0" relativeHeight="251664384" behindDoc="0" locked="0" layoutInCell="1" allowOverlap="1">
            <wp:simplePos x="0" y="0"/>
            <wp:positionH relativeFrom="page">
              <wp:posOffset>1714500</wp:posOffset>
            </wp:positionH>
            <wp:positionV relativeFrom="page">
              <wp:posOffset>6127115</wp:posOffset>
            </wp:positionV>
            <wp:extent cx="2162810" cy="1889125"/>
            <wp:effectExtent l="0" t="0" r="8890" b="0"/>
            <wp:wrapTopAndBottom/>
            <wp:docPr id="4" name="图片 4" descr="说明: C:/Users/dell/AppData/Local/Temp/ksohtml/wpsB48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C:/Users/dell/AppData/Local/Temp/ksohtml/wpsB489.tmp.png"/>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a:xfrm>
                      <a:off x="0" y="0"/>
                      <a:ext cx="2162810" cy="1889125"/>
                    </a:xfrm>
                    <a:prstGeom prst="rect">
                      <a:avLst/>
                    </a:prstGeom>
                    <a:noFill/>
                    <a:ln>
                      <a:noFill/>
                    </a:ln>
                  </pic:spPr>
                </pic:pic>
              </a:graphicData>
            </a:graphic>
          </wp:anchor>
        </w:drawing>
      </w:r>
      <w:r>
        <w:rPr>
          <w:rFonts w:ascii="宋体" w:hAnsi="宋体" w:cs="宋体"/>
          <w:bCs/>
          <w:sz w:val="24"/>
          <w:szCs w:val="24"/>
        </w:rPr>
        <w:br w:type="page"/>
      </w:r>
    </w:p>
    <w:p>
      <w:pPr>
        <w:pStyle w:val="7"/>
        <w:rPr>
          <w:b w:val="0"/>
        </w:rPr>
      </w:pPr>
      <w:bookmarkStart w:id="33" w:name="_Toc431280653"/>
      <w:bookmarkStart w:id="34" w:name="_Toc432278977"/>
      <w:bookmarkStart w:id="35" w:name="_Toc432690982"/>
      <w:r>
        <w:rPr>
          <w:rFonts w:hint="eastAsia"/>
          <w:b w:val="0"/>
        </w:rPr>
        <w:t>发动机低摩擦技术</w:t>
      </w:r>
      <w:bookmarkEnd w:id="33"/>
      <w:bookmarkEnd w:id="34"/>
      <w:bookmarkEnd w:id="35"/>
    </w:p>
    <w:p>
      <w:pPr>
        <w:spacing w:line="300" w:lineRule="auto"/>
        <w:rPr>
          <w:sz w:val="28"/>
          <w:szCs w:val="28"/>
        </w:rPr>
      </w:pPr>
      <w:r>
        <w:rPr>
          <w:rFonts w:hint="eastAsia"/>
          <w:sz w:val="28"/>
          <w:szCs w:val="28"/>
        </w:rPr>
        <w:t>项目简介</w:t>
      </w:r>
    </w:p>
    <w:p>
      <w:pPr>
        <w:spacing w:line="300" w:lineRule="auto"/>
        <w:ind w:firstLine="480" w:firstLineChars="200"/>
        <w:rPr>
          <w:rFonts w:ascii="宋体" w:hAnsi="宋体" w:cs="宋体"/>
          <w:bCs/>
          <w:sz w:val="24"/>
          <w:szCs w:val="24"/>
        </w:rPr>
      </w:pPr>
      <w:r>
        <w:rPr>
          <w:rFonts w:hint="eastAsia" w:ascii="宋体" w:hAnsi="宋体" w:cs="宋体"/>
          <w:bCs/>
          <w:sz w:val="24"/>
          <w:szCs w:val="24"/>
        </w:rPr>
        <w:t>围绕现代发动机的高可靠性与节能需求，将发动机摩擦学研究从传统的宏观尺度拓展到微观尺度上，引入表面织构激光微加工低摩擦技术，通过润滑摩擦理论以及发动机台架性能试验等方面研究，探索表面织构技术在发动机缸套</w:t>
      </w:r>
      <w:r>
        <w:rPr>
          <w:rFonts w:ascii="宋体" w:hAnsi="宋体" w:cs="宋体"/>
          <w:bCs/>
          <w:sz w:val="24"/>
          <w:szCs w:val="24"/>
        </w:rPr>
        <w:t>-</w:t>
      </w:r>
      <w:r>
        <w:rPr>
          <w:rFonts w:hint="eastAsia" w:ascii="宋体" w:hAnsi="宋体" w:cs="宋体"/>
          <w:bCs/>
          <w:sz w:val="24"/>
          <w:szCs w:val="24"/>
        </w:rPr>
        <w:t>活塞环、凸轮轴等关键摩擦副上应用研究，以达到改善润滑，减小摩擦，减磨增寿以及发动机性能提高等综合目标。</w:t>
      </w:r>
    </w:p>
    <w:p>
      <w:pPr>
        <w:spacing w:line="300" w:lineRule="auto"/>
        <w:ind w:firstLine="480" w:firstLineChars="200"/>
        <w:rPr>
          <w:rFonts w:ascii="宋体" w:hAnsi="宋体" w:cs="宋体"/>
          <w:bCs/>
          <w:sz w:val="24"/>
          <w:szCs w:val="24"/>
        </w:rPr>
      </w:pPr>
      <w:r>
        <w:rPr>
          <w:rFonts w:hint="eastAsia" w:ascii="宋体" w:hAnsi="宋体" w:cs="宋体"/>
          <w:bCs/>
          <w:sz w:val="24"/>
          <w:szCs w:val="24"/>
        </w:rPr>
        <w:t>研究中，</w:t>
      </w:r>
      <w:r>
        <w:rPr>
          <w:rFonts w:ascii="宋体" w:hAnsi="宋体" w:cs="宋体"/>
          <w:bCs/>
          <w:sz w:val="24"/>
          <w:szCs w:val="24"/>
        </w:rPr>
        <w:t>从揭示内燃机关键零部件的摩擦学机理出发，利用数值模拟与台架性能试验相结合的方法，研究微织构几何参数和分布规律对油膜厚度、摩擦功耗、机油消耗的影响规律。针对缸套-活塞-活塞环系统在进气、压缩、做功和排气冲程中摩擦学行为的变化，提出在缸套表面进行分区异化织构的思想</w:t>
      </w:r>
      <w:r>
        <w:rPr>
          <w:rFonts w:hint="eastAsia" w:ascii="宋体" w:hAnsi="宋体" w:cs="宋体"/>
          <w:bCs/>
          <w:sz w:val="24"/>
          <w:szCs w:val="24"/>
        </w:rPr>
        <w:t>。</w:t>
      </w:r>
      <w:r>
        <w:rPr>
          <w:rFonts w:ascii="宋体" w:hAnsi="宋体" w:cs="宋体"/>
          <w:bCs/>
          <w:sz w:val="24"/>
          <w:szCs w:val="24"/>
        </w:rPr>
        <w:t>为解决位于内燃机润滑系统末端的凸轮轴润滑状况欠佳、易磨损的问题，提出凸轮轴 “</w:t>
      </w:r>
      <w:r>
        <w:rPr>
          <w:rFonts w:hint="eastAsia" w:ascii="宋体" w:hAnsi="宋体" w:cs="宋体"/>
          <w:bCs/>
          <w:sz w:val="24"/>
          <w:szCs w:val="24"/>
        </w:rPr>
        <w:t>蜻蜓点水、画龙点睛</w:t>
      </w:r>
      <w:r>
        <w:rPr>
          <w:rFonts w:ascii="宋体" w:hAnsi="宋体" w:cs="宋体"/>
          <w:bCs/>
          <w:sz w:val="24"/>
          <w:szCs w:val="24"/>
        </w:rPr>
        <w:t>”激光表面织构技术。</w:t>
      </w:r>
    </w:p>
    <w:p>
      <w:pPr>
        <w:spacing w:line="300" w:lineRule="auto"/>
        <w:ind w:firstLine="480" w:firstLineChars="200"/>
        <w:rPr>
          <w:rFonts w:ascii="宋体" w:hAnsi="宋体" w:cs="宋体"/>
          <w:bCs/>
          <w:sz w:val="24"/>
          <w:szCs w:val="24"/>
        </w:rPr>
      </w:pPr>
      <w:r>
        <w:rPr>
          <w:rFonts w:hint="eastAsia" w:ascii="宋体" w:hAnsi="宋体" w:cs="宋体"/>
          <w:bCs/>
          <w:sz w:val="24"/>
          <w:szCs w:val="24"/>
        </w:rPr>
        <w:t>研究中，</w:t>
      </w:r>
      <w:r>
        <w:rPr>
          <w:rFonts w:ascii="宋体" w:hAnsi="宋体" w:cs="宋体"/>
          <w:bCs/>
          <w:sz w:val="24"/>
          <w:szCs w:val="24"/>
        </w:rPr>
        <w:t>用微观尺度去考察激光与物质的相互作用机理，研究激光加工参数及其辅助工艺对织构几何形貌和加工质量的影响规律。基于微织构激光加工技术的特点，提出SPI加工工艺，能精确控制微织构的几何形貌参数。针对不同摩擦副几何形状的要求，开发实现SPI的控制系统，可在空间复杂曲面加工具有一定几何形貌的表面织构，研制一系列具有自主知识产权的激光微加工装备。</w:t>
      </w:r>
    </w:p>
    <w:p>
      <w:pPr>
        <w:spacing w:line="300" w:lineRule="auto"/>
        <w:ind w:firstLine="480" w:firstLineChars="200"/>
        <w:rPr>
          <w:rFonts w:ascii="宋体" w:hAnsi="宋体" w:cs="宋体"/>
          <w:bCs/>
          <w:sz w:val="24"/>
          <w:szCs w:val="24"/>
        </w:rPr>
      </w:pPr>
      <w:r>
        <w:rPr>
          <w:rFonts w:hint="eastAsia" w:ascii="宋体" w:hAnsi="宋体" w:cs="宋体"/>
          <w:bCs/>
          <w:sz w:val="24"/>
          <w:szCs w:val="24"/>
        </w:rPr>
        <w:t>与长安汽车合作，车用汽油机的低摩擦技术项目得到了兵装创新基金的资助，项目取得了系列研究成果，具有良好的节能与减排效果，并在玉柴、常柴、上柴等企业得到推广应用。2012年与长安汽车合作，申请并成功得到了国家重大科技成果转化资助项目（高效节能低摩擦内燃机零部件表面激光微织构关键技术的研发与产业化），开启了低摩擦技术的产业化应用道路。</w:t>
      </w:r>
    </w:p>
    <w:p>
      <w:pPr>
        <w:spacing w:line="300" w:lineRule="auto"/>
        <w:rPr>
          <w:sz w:val="28"/>
          <w:szCs w:val="28"/>
        </w:rPr>
      </w:pPr>
      <w:r>
        <w:rPr>
          <w:rFonts w:hint="eastAsia"/>
          <w:sz w:val="28"/>
          <w:szCs w:val="28"/>
        </w:rPr>
        <w:t>性能指标</w:t>
      </w:r>
    </w:p>
    <w:p>
      <w:pPr>
        <w:spacing w:line="300" w:lineRule="auto"/>
        <w:ind w:firstLine="480" w:firstLineChars="200"/>
        <w:rPr>
          <w:rFonts w:ascii="宋体" w:hAnsi="宋体" w:cs="宋体"/>
          <w:bCs/>
          <w:sz w:val="24"/>
          <w:szCs w:val="24"/>
        </w:rPr>
      </w:pPr>
      <w:r>
        <w:rPr>
          <w:rFonts w:hint="eastAsia" w:ascii="宋体" w:hAnsi="宋体" w:cs="宋体"/>
          <w:bCs/>
          <w:sz w:val="24"/>
          <w:szCs w:val="24"/>
        </w:rPr>
        <w:t>满足国Ⅴ排放要求，燃油消耗改善0.5-1.0%，机油消耗改善20-30%。</w:t>
      </w:r>
    </w:p>
    <w:p>
      <w:pPr>
        <w:spacing w:line="300" w:lineRule="auto"/>
        <w:rPr>
          <w:sz w:val="28"/>
          <w:szCs w:val="28"/>
        </w:rPr>
      </w:pPr>
      <w:r>
        <w:rPr>
          <w:rFonts w:hint="eastAsia"/>
          <w:sz w:val="28"/>
          <w:szCs w:val="28"/>
        </w:rPr>
        <w:drawing>
          <wp:anchor distT="0" distB="0" distL="114300" distR="114300" simplePos="0" relativeHeight="251665408" behindDoc="0" locked="0" layoutInCell="1" allowOverlap="1">
            <wp:simplePos x="0" y="0"/>
            <wp:positionH relativeFrom="margin">
              <wp:posOffset>259080</wp:posOffset>
            </wp:positionH>
            <wp:positionV relativeFrom="page">
              <wp:posOffset>2593340</wp:posOffset>
            </wp:positionV>
            <wp:extent cx="4518025" cy="2035810"/>
            <wp:effectExtent l="0" t="0" r="0" b="2540"/>
            <wp:wrapTopAndBottom/>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4518025" cy="2035810"/>
                    </a:xfrm>
                    <a:prstGeom prst="rect">
                      <a:avLst/>
                    </a:prstGeom>
                    <a:noFill/>
                    <a:ln>
                      <a:noFill/>
                    </a:ln>
                  </pic:spPr>
                </pic:pic>
              </a:graphicData>
            </a:graphic>
          </wp:anchor>
        </w:drawing>
      </w:r>
      <w:r>
        <w:rPr>
          <w:rFonts w:hint="eastAsia"/>
          <w:sz w:val="28"/>
          <w:szCs w:val="28"/>
        </w:rPr>
        <w:drawing>
          <wp:anchor distT="0" distB="0" distL="114300" distR="114300" simplePos="0" relativeHeight="251666432" behindDoc="0" locked="0" layoutInCell="1" allowOverlap="1">
            <wp:simplePos x="0" y="0"/>
            <wp:positionH relativeFrom="column">
              <wp:posOffset>262890</wp:posOffset>
            </wp:positionH>
            <wp:positionV relativeFrom="page">
              <wp:posOffset>4632960</wp:posOffset>
            </wp:positionV>
            <wp:extent cx="4518025" cy="2440940"/>
            <wp:effectExtent l="0" t="0" r="0" b="0"/>
            <wp:wrapTopAndBottom/>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4518025" cy="2440940"/>
                    </a:xfrm>
                    <a:prstGeom prst="rect">
                      <a:avLst/>
                    </a:prstGeom>
                    <a:noFill/>
                    <a:ln>
                      <a:noFill/>
                    </a:ln>
                  </pic:spPr>
                </pic:pic>
              </a:graphicData>
            </a:graphic>
          </wp:anchor>
        </w:drawing>
      </w:r>
      <w:r>
        <w:rPr>
          <w:rFonts w:hint="eastAsia"/>
          <w:sz w:val="28"/>
          <w:szCs w:val="28"/>
        </w:rPr>
        <w:t>所处阶段</w:t>
      </w:r>
    </w:p>
    <w:p>
      <w:pPr>
        <w:spacing w:line="300" w:lineRule="auto"/>
        <w:ind w:firstLine="480" w:firstLineChars="200"/>
        <w:rPr>
          <w:rFonts w:ascii="宋体" w:hAnsi="宋体" w:cs="宋体"/>
          <w:bCs/>
          <w:sz w:val="24"/>
          <w:szCs w:val="24"/>
        </w:rPr>
      </w:pPr>
      <w:r>
        <w:rPr>
          <w:rFonts w:hint="eastAsia" w:ascii="宋体" w:hAnsi="宋体" w:cs="宋体"/>
          <w:bCs/>
          <w:sz w:val="24"/>
          <w:szCs w:val="24"/>
        </w:rPr>
        <w:t>产业化</w:t>
      </w:r>
    </w:p>
    <w:p>
      <w:pPr>
        <w:spacing w:line="300" w:lineRule="auto"/>
        <w:rPr>
          <w:sz w:val="28"/>
          <w:szCs w:val="28"/>
        </w:rPr>
      </w:pPr>
      <w:r>
        <w:rPr>
          <w:rFonts w:hint="eastAsia"/>
          <w:sz w:val="28"/>
          <w:szCs w:val="28"/>
        </w:rPr>
        <w:t>获奖情况</w:t>
      </w:r>
    </w:p>
    <w:p>
      <w:pPr>
        <w:spacing w:line="300" w:lineRule="auto"/>
        <w:ind w:firstLine="480" w:firstLineChars="200"/>
        <w:rPr>
          <w:rFonts w:ascii="宋体" w:hAnsi="宋体" w:cs="宋体"/>
          <w:bCs/>
          <w:sz w:val="24"/>
          <w:szCs w:val="24"/>
        </w:rPr>
      </w:pPr>
      <w:r>
        <w:rPr>
          <w:rFonts w:hint="eastAsia" w:ascii="宋体" w:hAnsi="宋体" w:cs="宋体"/>
          <w:bCs/>
          <w:sz w:val="24"/>
          <w:szCs w:val="24"/>
        </w:rPr>
        <w:t>江苏省科学科技进步二等奖</w:t>
      </w:r>
    </w:p>
    <w:p>
      <w:pPr>
        <w:spacing w:line="300" w:lineRule="auto"/>
        <w:ind w:firstLine="480" w:firstLineChars="200"/>
        <w:rPr>
          <w:rFonts w:ascii="宋体" w:hAnsi="宋体" w:cs="宋体"/>
          <w:bCs/>
          <w:sz w:val="24"/>
          <w:szCs w:val="24"/>
        </w:rPr>
      </w:pPr>
      <w:r>
        <w:rPr>
          <w:rFonts w:hint="eastAsia" w:ascii="宋体" w:hAnsi="宋体" w:cs="宋体"/>
          <w:bCs/>
          <w:sz w:val="24"/>
          <w:szCs w:val="24"/>
        </w:rPr>
        <w:t>机械工业科学技术二等奖。</w:t>
      </w:r>
    </w:p>
    <w:p>
      <w:pPr>
        <w:widowControl/>
        <w:jc w:val="left"/>
        <w:rPr>
          <w:rFonts w:ascii="宋体" w:hAnsi="宋体" w:cs="宋体"/>
          <w:bCs/>
          <w:sz w:val="24"/>
          <w:szCs w:val="24"/>
        </w:rPr>
      </w:pPr>
      <w:r>
        <w:rPr>
          <w:rFonts w:ascii="宋体" w:hAnsi="宋体" w:cs="宋体"/>
          <w:bCs/>
          <w:sz w:val="24"/>
          <w:szCs w:val="24"/>
        </w:rPr>
        <w:br w:type="page"/>
      </w:r>
    </w:p>
    <w:p>
      <w:pPr>
        <w:pStyle w:val="7"/>
        <w:rPr>
          <w:rFonts w:ascii="宋体" w:hAnsi="宋体" w:cs="宋体"/>
          <w:b w:val="0"/>
          <w:sz w:val="24"/>
          <w:szCs w:val="24"/>
        </w:rPr>
      </w:pPr>
      <w:bookmarkStart w:id="36" w:name="_Toc431280654"/>
      <w:bookmarkStart w:id="37" w:name="_Toc432690983"/>
      <w:bookmarkStart w:id="38" w:name="_Toc432278978"/>
      <w:r>
        <w:rPr>
          <w:rFonts w:hint="eastAsia"/>
          <w:b w:val="0"/>
        </w:rPr>
        <w:t>柴油机清洁燃烧与低排放关键技术</w:t>
      </w:r>
      <w:bookmarkEnd w:id="36"/>
      <w:bookmarkEnd w:id="37"/>
      <w:bookmarkEnd w:id="38"/>
    </w:p>
    <w:p>
      <w:pPr>
        <w:spacing w:line="300" w:lineRule="auto"/>
        <w:rPr>
          <w:sz w:val="28"/>
          <w:szCs w:val="28"/>
        </w:rPr>
      </w:pPr>
      <w:r>
        <w:rPr>
          <w:rFonts w:hint="eastAsia"/>
          <w:sz w:val="28"/>
          <w:szCs w:val="28"/>
        </w:rPr>
        <w:t>项目简介</w:t>
      </w:r>
    </w:p>
    <w:p>
      <w:pPr>
        <w:spacing w:line="300" w:lineRule="auto"/>
        <w:ind w:firstLine="480" w:firstLineChars="200"/>
        <w:rPr>
          <w:rFonts w:ascii="宋体" w:hAnsi="宋体" w:cs="宋体"/>
          <w:bCs/>
          <w:sz w:val="24"/>
          <w:szCs w:val="24"/>
        </w:rPr>
      </w:pPr>
      <w:r>
        <w:rPr>
          <w:rFonts w:hint="eastAsia" w:ascii="宋体" w:hAnsi="宋体" w:cs="宋体"/>
          <w:bCs/>
          <w:sz w:val="24"/>
          <w:szCs w:val="24"/>
        </w:rPr>
        <w:t>以高效节能与超低排放为目标，开展道路与非道路柴油机的清洁燃烧、排放控制策略与电控标定、经济型后处理</w:t>
      </w:r>
      <w:r>
        <w:rPr>
          <w:rFonts w:ascii="宋体" w:hAnsi="宋体" w:cs="宋体"/>
          <w:bCs/>
          <w:sz w:val="24"/>
          <w:szCs w:val="24"/>
        </w:rPr>
        <w:t>及关键零部件结构优化等方面</w:t>
      </w:r>
      <w:r>
        <w:rPr>
          <w:rFonts w:hint="eastAsia" w:ascii="宋体" w:hAnsi="宋体" w:cs="宋体"/>
          <w:bCs/>
          <w:sz w:val="24"/>
          <w:szCs w:val="24"/>
        </w:rPr>
        <w:t>等共性关键技术攻关，并在此基础上研发满足</w:t>
      </w:r>
      <w:r>
        <w:rPr>
          <w:rFonts w:ascii="宋体" w:hAnsi="宋体" w:cs="宋体"/>
          <w:bCs/>
          <w:sz w:val="24"/>
          <w:szCs w:val="24"/>
        </w:rPr>
        <w:t>EPA</w:t>
      </w:r>
      <w:r>
        <w:rPr>
          <w:rFonts w:hint="eastAsia" w:ascii="宋体" w:hAnsi="宋体" w:cs="宋体"/>
          <w:bCs/>
          <w:sz w:val="24"/>
          <w:szCs w:val="24"/>
        </w:rPr>
        <w:t>Ⅳ</w:t>
      </w:r>
      <w:r>
        <w:rPr>
          <w:rFonts w:ascii="宋体" w:hAnsi="宋体" w:cs="宋体"/>
          <w:bCs/>
          <w:sz w:val="24"/>
          <w:szCs w:val="24"/>
        </w:rPr>
        <w:t>与欧盟</w:t>
      </w:r>
      <w:r>
        <w:rPr>
          <w:rFonts w:hint="eastAsia" w:ascii="宋体" w:hAnsi="宋体" w:cs="宋体"/>
          <w:bCs/>
          <w:sz w:val="24"/>
          <w:szCs w:val="24"/>
        </w:rPr>
        <w:t>Ⅲ</w:t>
      </w:r>
      <w:r>
        <w:rPr>
          <w:rFonts w:ascii="宋体" w:hAnsi="宋体" w:cs="宋体"/>
          <w:bCs/>
          <w:sz w:val="24"/>
          <w:szCs w:val="24"/>
        </w:rPr>
        <w:t>阶段非道路</w:t>
      </w:r>
      <w:r>
        <w:rPr>
          <w:rFonts w:hint="eastAsia" w:ascii="宋体" w:hAnsi="宋体" w:cs="宋体"/>
          <w:bCs/>
          <w:sz w:val="24"/>
          <w:szCs w:val="24"/>
        </w:rPr>
        <w:t>及国Ⅳ、Ⅴ系列高性能车用柴油机产品。</w:t>
      </w:r>
    </w:p>
    <w:p>
      <w:pPr>
        <w:spacing w:line="300" w:lineRule="auto"/>
        <w:ind w:firstLine="480" w:firstLineChars="200"/>
        <w:rPr>
          <w:rFonts w:ascii="宋体" w:hAnsi="宋体" w:cs="宋体"/>
          <w:bCs/>
          <w:sz w:val="24"/>
          <w:szCs w:val="24"/>
        </w:rPr>
      </w:pPr>
      <w:r>
        <w:rPr>
          <w:rFonts w:hint="eastAsia" w:ascii="宋体" w:hAnsi="宋体" w:cs="宋体"/>
          <w:bCs/>
          <w:sz w:val="24"/>
          <w:szCs w:val="24"/>
        </w:rPr>
        <w:t>1）清洁燃烧技术：对燃烧室结构与形状优化、进气涡流以及与燃油喷雾之间的匹配进行优化，科学设置喷注在燃烧室内周向及轴向分布，通过燃油和进气的“量、时、空”三方面细化和匹配，实现油气均布混合与高效快速燃烧，达到降低排放与改善燃油经济性的目的。</w:t>
      </w:r>
    </w:p>
    <w:p>
      <w:pPr>
        <w:spacing w:line="300" w:lineRule="auto"/>
        <w:ind w:firstLine="480" w:firstLineChars="200"/>
        <w:rPr>
          <w:rFonts w:ascii="宋体" w:hAnsi="宋体" w:cs="宋体"/>
          <w:bCs/>
          <w:sz w:val="24"/>
          <w:szCs w:val="24"/>
        </w:rPr>
      </w:pPr>
      <w:r>
        <w:rPr>
          <w:rFonts w:hint="eastAsia" w:ascii="宋体" w:hAnsi="宋体" w:cs="宋体"/>
          <w:bCs/>
          <w:sz w:val="24"/>
          <w:szCs w:val="24"/>
        </w:rPr>
        <w:t>2）电控技术应用与协同优化：满足EPAⅣ与欧ⅢB非道路及国Ⅳ、Ⅴ法规需求，进行了电控高压共轨燃油系统、增压、EGR系统及后处理的控制参数协同优化与排放标定试验研究，满足路谱工况特性，掌握自主标定技术。</w:t>
      </w:r>
    </w:p>
    <w:p>
      <w:pPr>
        <w:spacing w:line="300" w:lineRule="auto"/>
        <w:ind w:firstLine="480" w:firstLineChars="200"/>
        <w:rPr>
          <w:rFonts w:ascii="宋体" w:hAnsi="宋体" w:cs="宋体"/>
          <w:bCs/>
          <w:sz w:val="24"/>
          <w:szCs w:val="24"/>
        </w:rPr>
      </w:pPr>
      <w:r>
        <w:rPr>
          <w:rFonts w:hint="eastAsia" w:ascii="宋体" w:hAnsi="宋体" w:cs="宋体"/>
          <w:bCs/>
          <w:sz w:val="24"/>
          <w:szCs w:val="24"/>
        </w:rPr>
        <w:t>3）柴油机关键零部件结构优化研究：基于现代CAD与CAE技术，进行机体、缸盖、齿轮室盖等零部件的设计与改进，优化了结构，加强了刚性，提高可靠性和寿命，有效减小柴油机气缸周边的变形，以降低机油消耗。</w:t>
      </w:r>
    </w:p>
    <w:p>
      <w:pPr>
        <w:spacing w:line="300" w:lineRule="auto"/>
        <w:ind w:firstLine="480" w:firstLineChars="200"/>
        <w:rPr>
          <w:rFonts w:ascii="宋体" w:hAnsi="宋体" w:cs="宋体"/>
          <w:bCs/>
          <w:sz w:val="24"/>
          <w:szCs w:val="24"/>
        </w:rPr>
      </w:pPr>
      <w:r>
        <w:rPr>
          <w:rFonts w:hint="eastAsia" w:ascii="宋体" w:hAnsi="宋体" w:cs="宋体"/>
          <w:bCs/>
          <w:sz w:val="24"/>
          <w:szCs w:val="24"/>
        </w:rPr>
        <w:t>4）精确冷却节能技术：基于CFD技术，进行流—固耦合传热以及热—结构强度等方面的改进设计，将缸内传热过程、冷却系统内的流动与传热过程以及受热零部件的导热过程耦合计算与优化，使柴油机本体水腔结构更为合理，实现“精确冷却”的理念。从而改善机械损失与传热损失，提高柴油机的热效率，有效降低燃油消耗。</w:t>
      </w:r>
    </w:p>
    <w:p>
      <w:pPr>
        <w:spacing w:line="300" w:lineRule="auto"/>
        <w:ind w:firstLine="480" w:firstLineChars="200"/>
        <w:rPr>
          <w:rFonts w:ascii="宋体" w:hAnsi="宋体" w:cs="宋体"/>
          <w:bCs/>
          <w:sz w:val="24"/>
          <w:szCs w:val="24"/>
        </w:rPr>
      </w:pPr>
      <w:r>
        <w:rPr>
          <w:rFonts w:hint="eastAsia" w:ascii="宋体" w:hAnsi="宋体" w:cs="宋体"/>
          <w:bCs/>
          <w:sz w:val="24"/>
          <w:szCs w:val="24"/>
        </w:rPr>
        <w:t>项目确定了满足国情的经济型排放控制技术路线，形成了包括清洁燃烧、排放优化标定与后处理等相关的关键技术，为项目产品参与国际竞争打下基础。</w:t>
      </w:r>
    </w:p>
    <w:p>
      <w:pPr>
        <w:spacing w:line="300" w:lineRule="auto"/>
        <w:ind w:firstLine="480" w:firstLineChars="200"/>
        <w:rPr>
          <w:rFonts w:ascii="宋体" w:hAnsi="宋体" w:cs="宋体"/>
          <w:bCs/>
          <w:sz w:val="24"/>
          <w:szCs w:val="24"/>
        </w:rPr>
      </w:pPr>
      <w:r>
        <w:rPr>
          <w:rFonts w:hint="eastAsia" w:ascii="宋体" w:hAnsi="宋体" w:cs="宋体"/>
          <w:bCs/>
          <w:sz w:val="24"/>
          <w:szCs w:val="24"/>
        </w:rPr>
        <w:t>项目受到</w:t>
      </w:r>
      <w:r>
        <w:rPr>
          <w:rFonts w:ascii="宋体" w:hAnsi="宋体" w:cs="宋体"/>
          <w:bCs/>
          <w:sz w:val="24"/>
          <w:szCs w:val="24"/>
        </w:rPr>
        <w:t>江苏省重大科技成果转化项目</w:t>
      </w:r>
      <w:r>
        <w:rPr>
          <w:rFonts w:hint="eastAsia" w:ascii="宋体" w:hAnsi="宋体" w:cs="宋体"/>
          <w:bCs/>
          <w:sz w:val="24"/>
          <w:szCs w:val="24"/>
        </w:rPr>
        <w:t>与</w:t>
      </w:r>
      <w:bookmarkStart w:id="39" w:name="OLE_LINK5"/>
      <w:r>
        <w:rPr>
          <w:rFonts w:hint="eastAsia" w:ascii="宋体" w:hAnsi="宋体" w:cs="宋体"/>
          <w:bCs/>
          <w:sz w:val="24"/>
          <w:szCs w:val="24"/>
        </w:rPr>
        <w:t>省产学研联合创新资金前瞻性联合研究项目</w:t>
      </w:r>
      <w:bookmarkEnd w:id="39"/>
      <w:r>
        <w:rPr>
          <w:rFonts w:hint="eastAsia" w:ascii="宋体" w:hAnsi="宋体" w:cs="宋体"/>
          <w:bCs/>
          <w:sz w:val="24"/>
          <w:szCs w:val="24"/>
        </w:rPr>
        <w:t>的资助，</w:t>
      </w:r>
      <w:r>
        <w:rPr>
          <w:rFonts w:ascii="宋体" w:hAnsi="宋体" w:cs="宋体"/>
          <w:bCs/>
          <w:sz w:val="24"/>
          <w:szCs w:val="24"/>
        </w:rPr>
        <w:t>成果在常柴股份</w:t>
      </w:r>
      <w:r>
        <w:rPr>
          <w:rFonts w:hint="eastAsia" w:ascii="宋体" w:hAnsi="宋体" w:cs="宋体"/>
          <w:bCs/>
          <w:sz w:val="24"/>
          <w:szCs w:val="24"/>
        </w:rPr>
        <w:t>有限</w:t>
      </w:r>
      <w:r>
        <w:rPr>
          <w:rFonts w:ascii="宋体" w:hAnsi="宋体" w:cs="宋体"/>
          <w:bCs/>
          <w:sz w:val="24"/>
          <w:szCs w:val="24"/>
        </w:rPr>
        <w:t>公司顺利转化应用</w:t>
      </w:r>
      <w:r>
        <w:rPr>
          <w:rFonts w:hint="eastAsia" w:ascii="宋体" w:hAnsi="宋体" w:cs="宋体"/>
          <w:bCs/>
          <w:sz w:val="24"/>
          <w:szCs w:val="24"/>
        </w:rPr>
        <w:t>，产生了良好的经济和社会效益</w:t>
      </w:r>
      <w:r>
        <w:rPr>
          <w:rFonts w:ascii="宋体" w:hAnsi="宋体" w:cs="宋体"/>
          <w:bCs/>
          <w:sz w:val="24"/>
          <w:szCs w:val="24"/>
        </w:rPr>
        <w:t>。</w:t>
      </w:r>
    </w:p>
    <w:p>
      <w:pPr>
        <w:spacing w:line="300" w:lineRule="auto"/>
        <w:rPr>
          <w:sz w:val="28"/>
          <w:szCs w:val="28"/>
        </w:rPr>
      </w:pPr>
      <w:r>
        <w:rPr>
          <w:rFonts w:hint="eastAsia"/>
          <w:sz w:val="28"/>
          <w:szCs w:val="28"/>
        </w:rPr>
        <w:t>性能指标</w:t>
      </w:r>
    </w:p>
    <w:p>
      <w:pPr>
        <w:spacing w:line="300" w:lineRule="auto"/>
        <w:ind w:firstLine="480" w:firstLineChars="200"/>
        <w:rPr>
          <w:rFonts w:ascii="宋体" w:hAnsi="宋体" w:cs="宋体"/>
          <w:bCs/>
          <w:sz w:val="24"/>
          <w:szCs w:val="24"/>
        </w:rPr>
      </w:pPr>
      <w:r>
        <w:rPr>
          <w:rFonts w:ascii="宋体" w:hAnsi="宋体" w:cs="宋体"/>
          <w:bCs/>
          <w:sz w:val="24"/>
          <w:szCs w:val="24"/>
        </w:rPr>
        <w:t>EPA</w:t>
      </w:r>
      <w:r>
        <w:rPr>
          <w:rFonts w:hint="eastAsia" w:ascii="宋体" w:hAnsi="宋体" w:cs="宋体"/>
          <w:bCs/>
          <w:sz w:val="24"/>
          <w:szCs w:val="24"/>
        </w:rPr>
        <w:t>Ⅳ</w:t>
      </w:r>
      <w:r>
        <w:rPr>
          <w:rFonts w:ascii="宋体" w:hAnsi="宋体" w:cs="宋体"/>
          <w:bCs/>
          <w:sz w:val="24"/>
          <w:szCs w:val="24"/>
        </w:rPr>
        <w:t>与欧盟</w:t>
      </w:r>
      <w:r>
        <w:rPr>
          <w:rFonts w:hint="eastAsia" w:ascii="宋体" w:hAnsi="宋体" w:cs="宋体"/>
          <w:bCs/>
          <w:sz w:val="24"/>
          <w:szCs w:val="24"/>
        </w:rPr>
        <w:t>Ⅲ</w:t>
      </w:r>
      <w:r>
        <w:rPr>
          <w:rFonts w:ascii="宋体" w:hAnsi="宋体" w:cs="宋体"/>
          <w:bCs/>
          <w:sz w:val="24"/>
          <w:szCs w:val="24"/>
        </w:rPr>
        <w:t>阶段非道路排放法规</w:t>
      </w:r>
      <w:r>
        <w:rPr>
          <w:rFonts w:hint="eastAsia" w:ascii="宋体" w:hAnsi="宋体" w:cs="宋体"/>
          <w:bCs/>
          <w:sz w:val="24"/>
          <w:szCs w:val="24"/>
        </w:rPr>
        <w:t>，国Ⅳ、Ⅴ道路</w:t>
      </w:r>
      <w:r>
        <w:rPr>
          <w:rFonts w:ascii="宋体" w:hAnsi="宋体" w:cs="宋体"/>
          <w:bCs/>
          <w:sz w:val="24"/>
          <w:szCs w:val="24"/>
        </w:rPr>
        <w:t>排放标准</w:t>
      </w:r>
      <w:r>
        <w:rPr>
          <w:rFonts w:hint="eastAsia" w:ascii="宋体" w:hAnsi="宋体" w:cs="宋体"/>
          <w:bCs/>
          <w:sz w:val="24"/>
          <w:szCs w:val="24"/>
        </w:rPr>
        <w:t>。</w:t>
      </w:r>
    </w:p>
    <w:p>
      <w:pPr>
        <w:spacing w:line="300" w:lineRule="auto"/>
        <w:rPr>
          <w:sz w:val="28"/>
          <w:szCs w:val="28"/>
        </w:rPr>
      </w:pPr>
      <w:r>
        <w:rPr>
          <w:rFonts w:hint="eastAsia"/>
          <w:sz w:val="28"/>
          <w:szCs w:val="28"/>
        </w:rPr>
        <w:t>所处阶段</w:t>
      </w:r>
    </w:p>
    <w:p>
      <w:pPr>
        <w:spacing w:line="300" w:lineRule="auto"/>
        <w:ind w:firstLine="480" w:firstLineChars="200"/>
        <w:rPr>
          <w:rFonts w:ascii="宋体" w:hAnsi="宋体" w:cs="宋体"/>
          <w:bCs/>
          <w:sz w:val="24"/>
          <w:szCs w:val="24"/>
        </w:rPr>
      </w:pPr>
      <w:r>
        <w:rPr>
          <w:rFonts w:hint="eastAsia" w:ascii="宋体" w:hAnsi="宋体" w:cs="宋体"/>
          <w:bCs/>
          <w:sz w:val="24"/>
          <w:szCs w:val="24"/>
        </w:rPr>
        <w:t>产业化</w:t>
      </w:r>
    </w:p>
    <w:p>
      <w:pPr>
        <w:spacing w:line="300" w:lineRule="auto"/>
        <w:rPr>
          <w:sz w:val="28"/>
          <w:szCs w:val="28"/>
        </w:rPr>
      </w:pPr>
      <w:r>
        <w:rPr>
          <w:rFonts w:hint="eastAsia"/>
          <w:sz w:val="28"/>
          <w:szCs w:val="28"/>
        </w:rPr>
        <w:t>获奖情况</w:t>
      </w:r>
    </w:p>
    <w:p>
      <w:pPr>
        <w:spacing w:line="300" w:lineRule="auto"/>
        <w:ind w:firstLine="480" w:firstLineChars="200"/>
        <w:rPr>
          <w:rFonts w:ascii="宋体" w:hAnsi="宋体" w:cs="宋体"/>
          <w:bCs/>
          <w:sz w:val="24"/>
          <w:szCs w:val="24"/>
        </w:rPr>
      </w:pPr>
      <w:r>
        <w:rPr>
          <w:rFonts w:hint="eastAsia" w:ascii="宋体" w:hAnsi="宋体" w:cs="宋体"/>
          <w:bCs/>
          <w:sz w:val="24"/>
          <w:szCs w:val="24"/>
        </w:rPr>
        <w:t>机械工业科学技术二等奖</w:t>
      </w:r>
    </w:p>
    <w:p>
      <w:pPr>
        <w:spacing w:line="300" w:lineRule="auto"/>
        <w:ind w:firstLine="480" w:firstLineChars="200"/>
        <w:rPr>
          <w:rFonts w:ascii="宋体" w:hAnsi="宋体" w:cs="宋体"/>
          <w:bCs/>
          <w:sz w:val="24"/>
          <w:szCs w:val="24"/>
        </w:rPr>
      </w:pPr>
      <w:r>
        <w:rPr>
          <w:rFonts w:hint="eastAsia" w:ascii="宋体" w:hAnsi="宋体" w:cs="宋体"/>
          <w:bCs/>
          <w:sz w:val="24"/>
          <w:szCs w:val="24"/>
        </w:rPr>
        <w:t>江苏省科学技术三等奖</w:t>
      </w:r>
    </w:p>
    <w:p>
      <w:pPr>
        <w:widowControl/>
        <w:jc w:val="left"/>
      </w:pPr>
      <w:r>
        <w:rPr>
          <w:rFonts w:ascii="宋体" w:hAnsi="宋体" w:cs="宋体"/>
          <w:bCs/>
          <w:sz w:val="24"/>
          <w:szCs w:val="24"/>
        </w:rPr>
        <w:drawing>
          <wp:anchor distT="0" distB="0" distL="114300" distR="114300" simplePos="0" relativeHeight="251667456" behindDoc="0" locked="0" layoutInCell="1" allowOverlap="1">
            <wp:simplePos x="0" y="0"/>
            <wp:positionH relativeFrom="column">
              <wp:posOffset>20320</wp:posOffset>
            </wp:positionH>
            <wp:positionV relativeFrom="paragraph">
              <wp:posOffset>81915</wp:posOffset>
            </wp:positionV>
            <wp:extent cx="5274310" cy="3072765"/>
            <wp:effectExtent l="0" t="0" r="2540" b="0"/>
            <wp:wrapTopAndBottom/>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274310" cy="3072765"/>
                    </a:xfrm>
                    <a:prstGeom prst="rect">
                      <a:avLst/>
                    </a:prstGeom>
                    <a:noFill/>
                    <a:ln>
                      <a:noFill/>
                    </a:ln>
                  </pic:spPr>
                </pic:pic>
              </a:graphicData>
            </a:graphic>
          </wp:anchor>
        </w:drawing>
      </w:r>
      <w:r>
        <w:br w:type="page"/>
      </w:r>
    </w:p>
    <w:p>
      <w:pPr>
        <w:pStyle w:val="7"/>
        <w:rPr>
          <w:b w:val="0"/>
        </w:rPr>
      </w:pPr>
      <w:bookmarkStart w:id="40" w:name="_Toc432690984"/>
      <w:r>
        <w:rPr>
          <w:rFonts w:hint="eastAsia"/>
          <w:b w:val="0"/>
        </w:rPr>
        <w:t>油气弹簧的优化设计</w:t>
      </w:r>
      <w:bookmarkEnd w:id="40"/>
    </w:p>
    <w:p>
      <w:pPr>
        <w:spacing w:line="300" w:lineRule="auto"/>
        <w:rPr>
          <w:sz w:val="28"/>
          <w:szCs w:val="28"/>
        </w:rPr>
      </w:pPr>
      <w:r>
        <w:rPr>
          <w:rFonts w:hint="eastAsia"/>
          <w:sz w:val="28"/>
          <w:szCs w:val="28"/>
        </w:rPr>
        <w:t>项目简介</w:t>
      </w:r>
    </w:p>
    <w:p>
      <w:pPr>
        <w:spacing w:line="300" w:lineRule="auto"/>
        <w:ind w:firstLine="480" w:firstLineChars="200"/>
        <w:rPr>
          <w:rFonts w:ascii="宋体" w:hAnsi="宋体" w:cs="宋体"/>
          <w:bCs/>
          <w:sz w:val="24"/>
          <w:szCs w:val="24"/>
        </w:rPr>
      </w:pPr>
      <w:r>
        <w:rPr>
          <w:rFonts w:hint="eastAsia" w:ascii="宋体" w:hAnsi="宋体" w:cs="宋体"/>
          <w:bCs/>
          <w:sz w:val="24"/>
          <w:szCs w:val="24"/>
        </w:rPr>
        <w:t>油气悬架是以油液传递压力，用惰性气体作为弹性介质的一种悬架系统，它以其优越的非线性特性和良好的减振性能能够最大限度地满足工程车辆的要求，使其行驶平顺性和操纵安全性得到提高。</w:t>
      </w:r>
    </w:p>
    <w:p>
      <w:pPr>
        <w:spacing w:line="300" w:lineRule="auto"/>
        <w:ind w:firstLine="480" w:firstLineChars="200"/>
        <w:rPr>
          <w:rFonts w:ascii="宋体" w:hAnsi="宋体" w:cs="宋体"/>
          <w:bCs/>
          <w:sz w:val="24"/>
          <w:szCs w:val="24"/>
        </w:rPr>
      </w:pPr>
      <w:r>
        <w:rPr>
          <w:rFonts w:hint="eastAsia" w:ascii="宋体" w:hAnsi="宋体" w:cs="宋体"/>
          <w:bCs/>
          <w:sz w:val="24"/>
          <w:szCs w:val="24"/>
        </w:rPr>
        <w:t>油气悬架的应用已经很广泛，一般都是下列车辆上采用油气悬架：</w:t>
      </w:r>
    </w:p>
    <w:p>
      <w:pPr>
        <w:spacing w:line="300" w:lineRule="auto"/>
        <w:ind w:firstLine="480" w:firstLineChars="200"/>
        <w:rPr>
          <w:rFonts w:ascii="宋体" w:hAnsi="宋体" w:cs="宋体"/>
          <w:bCs/>
          <w:sz w:val="24"/>
          <w:szCs w:val="24"/>
        </w:rPr>
      </w:pPr>
      <w:r>
        <w:rPr>
          <w:rFonts w:hint="eastAsia" w:ascii="宋体" w:hAnsi="宋体" w:cs="宋体"/>
          <w:bCs/>
          <w:sz w:val="24"/>
          <w:szCs w:val="24"/>
        </w:rPr>
        <w:t>（1）军事特种车辆如轮式装甲车、轮式输送车、轮式坦克等；</w:t>
      </w:r>
    </w:p>
    <w:p>
      <w:pPr>
        <w:spacing w:line="300" w:lineRule="auto"/>
        <w:ind w:firstLine="480" w:firstLineChars="200"/>
        <w:rPr>
          <w:rFonts w:ascii="宋体" w:hAnsi="宋体" w:cs="宋体"/>
          <w:bCs/>
          <w:sz w:val="24"/>
          <w:szCs w:val="24"/>
        </w:rPr>
      </w:pPr>
      <w:r>
        <w:rPr>
          <w:rFonts w:hint="eastAsia" w:ascii="宋体" w:hAnsi="宋体" w:cs="宋体"/>
          <w:bCs/>
          <w:sz w:val="24"/>
          <w:szCs w:val="24"/>
        </w:rPr>
        <w:t>（2）大型运载车辆如导弹运输车，火箭发射车，卫星运输车等；</w:t>
      </w:r>
    </w:p>
    <w:p>
      <w:pPr>
        <w:spacing w:line="300" w:lineRule="auto"/>
        <w:ind w:firstLine="480" w:firstLineChars="200"/>
        <w:rPr>
          <w:rFonts w:ascii="宋体" w:hAnsi="宋体" w:cs="宋体"/>
          <w:bCs/>
          <w:sz w:val="24"/>
          <w:szCs w:val="24"/>
        </w:rPr>
      </w:pPr>
      <w:r>
        <w:rPr>
          <w:rFonts w:hint="eastAsia" w:ascii="宋体" w:hAnsi="宋体" w:cs="宋体"/>
          <w:bCs/>
          <w:sz w:val="24"/>
          <w:szCs w:val="24"/>
        </w:rPr>
        <w:t>（3）全地面底盘汽车起重机、轮式挖掘机、铲运机；</w:t>
      </w:r>
    </w:p>
    <w:p>
      <w:pPr>
        <w:spacing w:line="300" w:lineRule="auto"/>
        <w:ind w:firstLine="480" w:firstLineChars="200"/>
        <w:rPr>
          <w:rFonts w:ascii="宋体" w:hAnsi="宋体" w:cs="宋体"/>
          <w:bCs/>
          <w:sz w:val="24"/>
          <w:szCs w:val="24"/>
        </w:rPr>
      </w:pPr>
      <w:r>
        <w:rPr>
          <w:rFonts w:hint="eastAsia" w:ascii="宋体" w:hAnsi="宋体" w:cs="宋体"/>
          <w:bCs/>
          <w:sz w:val="24"/>
          <w:szCs w:val="24"/>
        </w:rPr>
        <w:t>（4）大型矿用自卸车。</w:t>
      </w:r>
    </w:p>
    <w:p>
      <w:pPr>
        <w:spacing w:line="300" w:lineRule="auto"/>
        <w:rPr>
          <w:sz w:val="28"/>
          <w:szCs w:val="28"/>
        </w:rPr>
      </w:pPr>
      <w:r>
        <w:rPr>
          <w:rFonts w:hint="eastAsia"/>
          <w:sz w:val="28"/>
          <w:szCs w:val="28"/>
        </w:rPr>
        <w:t>性能指标</w:t>
      </w:r>
    </w:p>
    <w:p>
      <w:pPr>
        <w:spacing w:line="300" w:lineRule="auto"/>
        <w:ind w:firstLine="480" w:firstLineChars="200"/>
        <w:rPr>
          <w:rFonts w:ascii="宋体" w:hAnsi="宋体" w:cs="宋体"/>
          <w:bCs/>
          <w:sz w:val="24"/>
          <w:szCs w:val="24"/>
        </w:rPr>
      </w:pPr>
      <w:r>
        <w:rPr>
          <w:rFonts w:hint="eastAsia" w:ascii="宋体" w:hAnsi="宋体" w:cs="宋体"/>
          <w:bCs/>
          <w:sz w:val="24"/>
          <w:szCs w:val="24"/>
        </w:rPr>
        <w:t>油气弹簧活塞直径40-80mm；工作压力16MPa；工作行程（-120，+200）；</w:t>
      </w:r>
    </w:p>
    <w:p>
      <w:pPr>
        <w:spacing w:line="300" w:lineRule="auto"/>
        <w:ind w:firstLine="480" w:firstLineChars="200"/>
        <w:rPr>
          <w:rFonts w:ascii="宋体" w:hAnsi="宋体" w:cs="宋体"/>
          <w:bCs/>
          <w:sz w:val="24"/>
          <w:szCs w:val="24"/>
        </w:rPr>
      </w:pPr>
      <w:r>
        <w:rPr>
          <w:rFonts w:hint="eastAsia" w:ascii="宋体" w:hAnsi="宋体" w:cs="宋体"/>
          <w:bCs/>
          <w:sz w:val="24"/>
          <w:szCs w:val="24"/>
        </w:rPr>
        <w:t>1.刚度特性:</w:t>
      </w:r>
    </w:p>
    <w:p>
      <w:pPr>
        <w:spacing w:line="300" w:lineRule="auto"/>
        <w:ind w:firstLine="420" w:firstLineChars="200"/>
        <w:jc w:val="center"/>
        <w:rPr>
          <w:rFonts w:ascii="宋体" w:hAnsi="宋体" w:cs="宋体"/>
          <w:bCs/>
          <w:szCs w:val="21"/>
        </w:rPr>
      </w:pPr>
      <w:r>
        <w:rPr>
          <w:rFonts w:hint="eastAsia" w:ascii="宋体" w:hAnsi="宋体" w:cs="宋体"/>
          <w:bCs/>
          <w:szCs w:val="21"/>
        </w:rPr>
        <w:object>
          <v:shape id="_x0000_i1031" o:spt="75" type="#_x0000_t75" style="height:158.2pt;width:342.55pt;" o:ole="t" filled="f" o:preferrelative="t" stroked="f" coordsize="21600,21600">
            <v:path/>
            <v:fill on="f" focussize="0,0"/>
            <v:stroke on="f" joinstyle="miter"/>
            <v:imagedata r:id="rId69" cropbottom="9149f" o:title=""/>
            <o:lock v:ext="edit" aspectratio="t"/>
            <w10:wrap type="none"/>
            <w10:anchorlock/>
          </v:shape>
          <o:OLEObject Type="Embed" ProgID="AutoCAD.Drawing.14" ShapeID="_x0000_i1031" DrawAspect="Content" ObjectID="_1468075731" r:id="rId68">
            <o:LockedField>false</o:LockedField>
          </o:OLEObject>
        </w:object>
      </w:r>
    </w:p>
    <w:p>
      <w:pPr>
        <w:spacing w:line="300" w:lineRule="auto"/>
        <w:ind w:firstLine="480" w:firstLineChars="200"/>
        <w:rPr>
          <w:rFonts w:ascii="宋体" w:hAnsi="宋体" w:cs="宋体"/>
          <w:bCs/>
          <w:sz w:val="24"/>
          <w:szCs w:val="24"/>
        </w:rPr>
      </w:pPr>
      <w:r>
        <w:rPr>
          <w:rFonts w:hint="eastAsia" w:ascii="宋体" w:hAnsi="宋体" w:cs="宋体"/>
          <w:bCs/>
          <w:sz w:val="24"/>
          <w:szCs w:val="24"/>
        </w:rPr>
        <w:t>2.阻尼特性:</w:t>
      </w:r>
    </w:p>
    <w:p>
      <w:pPr>
        <w:spacing w:line="300" w:lineRule="auto"/>
        <w:jc w:val="center"/>
        <w:rPr>
          <w:rFonts w:ascii="宋体" w:hAnsi="宋体" w:cs="宋体"/>
          <w:bCs/>
          <w:szCs w:val="21"/>
        </w:rPr>
      </w:pPr>
      <w:r>
        <w:rPr>
          <w:rFonts w:hint="eastAsia" w:ascii="宋体" w:hAnsi="宋体" w:cs="宋体"/>
          <w:bCs/>
          <w:szCs w:val="21"/>
        </w:rPr>
        <w:object>
          <v:shape id="_x0000_i1032" o:spt="75" type="#_x0000_t75" style="height:128.75pt;width:319.65pt;" o:ole="t" filled="f" o:preferrelative="t" stroked="f" coordsize="21600,21600">
            <v:path/>
            <v:fill on="f" focussize="0,0"/>
            <v:stroke on="f" joinstyle="miter"/>
            <v:imagedata r:id="rId71" croptop="6119f" cropbottom="10521f" o:title=""/>
            <o:lock v:ext="edit" aspectratio="t"/>
            <w10:wrap type="none"/>
            <w10:anchorlock/>
          </v:shape>
          <o:OLEObject Type="Embed" ProgID="AutoCAD.Drawing.14" ShapeID="_x0000_i1032" DrawAspect="Content" ObjectID="_1468075732" r:id="rId70">
            <o:LockedField>false</o:LockedField>
          </o:OLEObject>
        </w:object>
      </w:r>
    </w:p>
    <w:p>
      <w:pPr>
        <w:spacing w:line="300" w:lineRule="auto"/>
        <w:rPr>
          <w:sz w:val="28"/>
          <w:szCs w:val="28"/>
        </w:rPr>
      </w:pPr>
      <w:r>
        <w:rPr>
          <w:rFonts w:hint="eastAsia"/>
          <w:sz w:val="28"/>
          <w:szCs w:val="28"/>
        </w:rPr>
        <w:t>所处阶段</w:t>
      </w:r>
    </w:p>
    <w:p>
      <w:pPr>
        <w:spacing w:line="300" w:lineRule="auto"/>
        <w:ind w:firstLine="480" w:firstLineChars="200"/>
        <w:rPr>
          <w:rFonts w:ascii="宋体" w:hAnsi="宋体" w:cs="宋体"/>
          <w:bCs/>
          <w:sz w:val="24"/>
          <w:szCs w:val="24"/>
        </w:rPr>
      </w:pPr>
      <w:r>
        <w:rPr>
          <w:rFonts w:hint="eastAsia" w:ascii="宋体" w:hAnsi="宋体" w:cs="宋体"/>
          <w:bCs/>
          <w:sz w:val="24"/>
          <w:szCs w:val="24"/>
        </w:rPr>
        <w:t>实验室、小试</w:t>
      </w:r>
    </w:p>
    <w:p>
      <w:pPr>
        <w:pStyle w:val="7"/>
        <w:rPr>
          <w:b w:val="0"/>
        </w:rPr>
      </w:pPr>
      <w:bookmarkStart w:id="41" w:name="_Toc432690985"/>
      <w:r>
        <w:rPr>
          <w:rFonts w:hint="eastAsia"/>
          <w:b w:val="0"/>
        </w:rPr>
        <w:t>近年来主要授权专利成果</w:t>
      </w:r>
      <w:bookmarkEnd w:id="41"/>
    </w:p>
    <w:tbl>
      <w:tblPr>
        <w:tblStyle w:val="13"/>
        <w:tblW w:w="8425" w:type="dxa"/>
        <w:jc w:val="cente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Layout w:type="autofit"/>
        <w:tblCellMar>
          <w:top w:w="0" w:type="dxa"/>
          <w:left w:w="108" w:type="dxa"/>
          <w:bottom w:w="0" w:type="dxa"/>
          <w:right w:w="108" w:type="dxa"/>
        </w:tblCellMar>
      </w:tblPr>
      <w:tblGrid>
        <w:gridCol w:w="1058"/>
        <w:gridCol w:w="3305"/>
        <w:gridCol w:w="1896"/>
        <w:gridCol w:w="2166"/>
      </w:tblGrid>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top w:val="single" w:color="7BA0CD" w:themeColor="accent1" w:themeTint="BF" w:sz="8" w:space="0"/>
              <w:left w:val="single" w:color="7BA0CD" w:themeColor="accent1" w:themeTint="BF" w:sz="8" w:space="0"/>
              <w:bottom w:val="single" w:color="7BA0CD" w:themeColor="accent1" w:themeTint="BF" w:sz="8" w:space="0"/>
              <w:right w:val="nil"/>
              <w:insideH w:val="single" w:sz="8" w:space="0"/>
              <w:insideV w:val="nil"/>
            </w:tcBorders>
            <w:shd w:val="clear" w:color="auto" w:fill="4F81BD" w:themeFill="accent1"/>
            <w:vAlign w:val="center"/>
          </w:tcPr>
          <w:p>
            <w:pPr>
              <w:spacing w:before="0" w:after="0" w:line="240" w:lineRule="auto"/>
              <w:jc w:val="center"/>
              <w:rPr>
                <w:rFonts w:cs="Times New Roman" w:asciiTheme="minorEastAsia" w:hAnsiTheme="minorEastAsia"/>
                <w:b w:val="0"/>
                <w:bCs w:val="0"/>
                <w:color w:val="auto"/>
                <w:kern w:val="0"/>
                <w:sz w:val="24"/>
                <w:szCs w:val="24"/>
              </w:rPr>
            </w:pPr>
            <w:r>
              <w:rPr>
                <w:rFonts w:hint="eastAsia" w:cs="Times New Roman" w:asciiTheme="minorEastAsia" w:hAnsiTheme="minorEastAsia"/>
                <w:b w:val="0"/>
                <w:bCs/>
                <w:color w:val="auto"/>
                <w:kern w:val="0"/>
                <w:sz w:val="24"/>
                <w:szCs w:val="24"/>
              </w:rPr>
              <w:t>序号</w:t>
            </w:r>
          </w:p>
        </w:tc>
        <w:tc>
          <w:tcPr>
            <w:tcW w:w="3356" w:type="dxa"/>
            <w:tcBorders>
              <w:top w:val="single" w:color="7BA0CD" w:themeColor="accent1" w:themeTint="BF" w:sz="8" w:space="0"/>
              <w:bottom w:val="single" w:color="7BA0CD" w:themeColor="accent1" w:themeTint="BF" w:sz="8" w:space="0"/>
              <w:right w:val="nil"/>
              <w:insideH w:val="single" w:sz="8" w:space="0"/>
              <w:insideV w:val="nil"/>
            </w:tcBorders>
            <w:shd w:val="clear" w:color="auto" w:fill="4F81BD" w:themeFill="accent1"/>
            <w:vAlign w:val="center"/>
          </w:tcPr>
          <w:p>
            <w:pPr>
              <w:spacing w:before="0" w:after="0" w:line="240" w:lineRule="auto"/>
              <w:jc w:val="center"/>
              <w:rPr>
                <w:rFonts w:cs="Times New Roman" w:asciiTheme="minorEastAsia" w:hAnsiTheme="minorEastAsia"/>
                <w:b w:val="0"/>
                <w:bCs w:val="0"/>
                <w:color w:val="auto"/>
                <w:kern w:val="0"/>
                <w:sz w:val="24"/>
                <w:szCs w:val="24"/>
              </w:rPr>
            </w:pPr>
            <w:r>
              <w:rPr>
                <w:rFonts w:hint="eastAsia" w:cs="Times New Roman" w:asciiTheme="minorEastAsia" w:hAnsiTheme="minorEastAsia"/>
                <w:b w:val="0"/>
                <w:bCs/>
                <w:color w:val="auto"/>
                <w:kern w:val="0"/>
                <w:sz w:val="24"/>
                <w:szCs w:val="24"/>
              </w:rPr>
              <w:t>名称</w:t>
            </w:r>
          </w:p>
        </w:tc>
        <w:tc>
          <w:tcPr>
            <w:tcW w:w="1819" w:type="dxa"/>
            <w:tcBorders>
              <w:top w:val="single" w:color="7BA0CD" w:themeColor="accent1" w:themeTint="BF" w:sz="8" w:space="0"/>
              <w:bottom w:val="single" w:color="7BA0CD" w:themeColor="accent1" w:themeTint="BF" w:sz="8" w:space="0"/>
              <w:right w:val="nil"/>
              <w:insideH w:val="single" w:sz="8" w:space="0"/>
              <w:insideV w:val="nil"/>
            </w:tcBorders>
            <w:shd w:val="clear" w:color="auto" w:fill="4F81BD" w:themeFill="accent1"/>
            <w:vAlign w:val="center"/>
          </w:tcPr>
          <w:p>
            <w:pPr>
              <w:spacing w:before="0" w:after="0" w:line="240" w:lineRule="auto"/>
              <w:jc w:val="center"/>
              <w:rPr>
                <w:rFonts w:cs="Times New Roman" w:asciiTheme="minorEastAsia" w:hAnsiTheme="minorEastAsia"/>
                <w:b w:val="0"/>
                <w:bCs w:val="0"/>
                <w:color w:val="auto"/>
                <w:kern w:val="0"/>
                <w:sz w:val="24"/>
                <w:szCs w:val="24"/>
              </w:rPr>
            </w:pPr>
            <w:r>
              <w:rPr>
                <w:rFonts w:hint="eastAsia" w:cs="Times New Roman" w:asciiTheme="minorEastAsia" w:hAnsiTheme="minorEastAsia"/>
                <w:b w:val="0"/>
                <w:bCs/>
                <w:color w:val="auto"/>
                <w:kern w:val="0"/>
                <w:sz w:val="24"/>
                <w:szCs w:val="24"/>
              </w:rPr>
              <w:t>专利号</w:t>
            </w:r>
          </w:p>
        </w:tc>
        <w:tc>
          <w:tcPr>
            <w:tcW w:w="2183" w:type="dxa"/>
            <w:tcBorders>
              <w:top w:val="single" w:color="7BA0CD" w:themeColor="accent1" w:themeTint="BF" w:sz="8" w:space="0"/>
              <w:bottom w:val="single" w:color="7BA0CD" w:themeColor="accent1" w:themeTint="BF" w:sz="8" w:space="0"/>
              <w:right w:val="single" w:color="7BA0CD" w:themeColor="accent1" w:themeTint="BF" w:sz="8" w:space="0"/>
              <w:insideH w:val="single" w:sz="8" w:space="0"/>
              <w:insideV w:val="nil"/>
            </w:tcBorders>
            <w:shd w:val="clear" w:color="auto" w:fill="4F81BD" w:themeFill="accent1"/>
            <w:vAlign w:val="center"/>
          </w:tcPr>
          <w:p>
            <w:pPr>
              <w:spacing w:before="0" w:after="0" w:line="240" w:lineRule="auto"/>
              <w:jc w:val="center"/>
              <w:rPr>
                <w:rFonts w:cs="Times New Roman" w:asciiTheme="minorEastAsia" w:hAnsiTheme="minorEastAsia"/>
                <w:b w:val="0"/>
                <w:bCs w:val="0"/>
                <w:color w:val="auto"/>
                <w:kern w:val="0"/>
                <w:sz w:val="24"/>
                <w:szCs w:val="24"/>
              </w:rPr>
            </w:pPr>
            <w:r>
              <w:rPr>
                <w:rFonts w:hint="eastAsia" w:cs="Times New Roman" w:asciiTheme="minorEastAsia" w:hAnsiTheme="minorEastAsia"/>
                <w:b w:val="0"/>
                <w:bCs/>
                <w:color w:val="auto"/>
                <w:kern w:val="0"/>
                <w:sz w:val="24"/>
                <w:szCs w:val="24"/>
              </w:rPr>
              <w:t>发明人</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基于自治体技术的车辆转向稳定控制装置及方法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201010520805.0</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黄晨;陈龙;袁朝春;江浩斌</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2</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一种基于虚拟阻尼的车辆悬架控制方法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201210052263.8</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陈士安;陆颖;周航;何仁;张晓娜;王胜</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3</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降低轮胎泵吸噪声的胎面花纹</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201210363095.4</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周海超;王国林;毛竹君;高龙;梁晨;杨建;李国瑞</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4</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一种可变容积的空气弹簧附加气室</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201210544878.2</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张开定;陈龙;陈昆山;江浩斌;李凯强</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5</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一种基于主副胎结构的防爆汽车轮胎</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201210584491.x</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陈云;张鹏飞;朱茂桃;朱昊</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6</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一种永磁盘式制动器及其制动方法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201210502750.X</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姚明;何仁;武晓晖;唐卓华;陈士安</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7</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通过加速度传感器辅助检测泊车工况下车速装置及方法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201310071503.3</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马世典;江浩斌;吴狄;唐斌;华一丁</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8</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一种五自由度无轴承永磁同步电机解耦控制器的构造方法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201210275853.7</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孙晓东;陈龙;李可;杨泽斌;朱熀秋</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9</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车辆可调液力式蓄能器</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201110292635.X</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汪若尘;陈兵;陈龙;唐诗晨</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10</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电涡流缓速器与主制动器联合制动的车辆防抱死控制方法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201210381785.2</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何仁;刘文光</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11</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电磁馈能型半主动悬架馈能阻尼实时控制的装置及方法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201210054782.8</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陈士安;陆颖;王勇刚;何仁;王胜;武晓晖</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12</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一种前装式翻堆机</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201210572677.3</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王浩;张罗;康正阳;佟艳群</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13</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纯电动公交客车动力电源的SOC检测及能量均衡系统与方法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201110356529.3</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 ; 李金忠</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14</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一种双盘片结构的摩擦与电磁集成制动器</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201210131074.X</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顾晓丹;何仁;时俊;汤宝;张端军;刘学军</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15</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一种捡多种小球的装置及方法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201210205881.1</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李仲兴;陈望;江洪</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16</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磁轨制动器极靴与轨道温度控制装置及控制方法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201210148253.4</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陈士安;王胜;何仁;顾宇峰;厉萱;张世金;姚明</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17</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一种汽车转向机器人的方向盘操纵装置</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201110395262.9</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罗石;杨钢;赵永升;朱长顺</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18</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一种无需相位信息的点声源识别方法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201210380668.4</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赵晓丹;孙少林</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19</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一种无绳电梯的辅助制动装置及其控制方法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201210434162.7</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胡东海;何仁</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20</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一种车辆组合定位导航系统及方法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201110215437.3</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陆文昌;陈龙;汪若尘;袁朝春秋;张迎</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21</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一种柴油机用有起动加浓和防拆卸防调整限油装置</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201210058847.6</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刘胜吉;王建;范燕萍;尹必峰;贾和坤</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22</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一种惯容器与阻尼并联的减振器装置</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201210107000.2</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汪若尘;孙泽宇;张孝良;陈兵</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23</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一种电磁式磁轨制动器及其控制方法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201210012645.8</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陈士安;顾宇峰;何仁;王胜;陆森林;张晓娜;姚明;武晓晖</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24</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具有主动辅助制动功能的混合制动系统及控制方法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201110358050.3</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25</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一种带压力发电装置的液力缓速器及其控制方法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201210434161.2</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何仁;胡东海</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26</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一种生物柴油改性方法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201310209331.1</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毛功平;王忠;李铭迪;瞿磊;赵洋</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27</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电磁馈能型半主动悬架运动方向实时控制装置及方法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201210054802.1</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陈士安;陆颖;王勇刚;何仁;王胜;武晓晖</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28</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一种自励式缓速器用智能控制驱动器及控制方法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201210180962.0</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何仁;杨效军;江蕴梅</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29</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一种预喷式数控气动发动机的转速控制方法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201210408089.6</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陈士安;张世金;何仁;王胜;张晓娜;赵廉健;汤哲鹤</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30</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空气弹簧调节系统</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201210204488.0</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徐兴;孙丽琴;崔振;邱亚东</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31</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混合动力车辆半主动悬架馈能器</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201210585089.3</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汪若尘;施德华;孟祥鹏;陈龙</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32</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一种采用电磁导入机构的电磁液压复合制动器</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201210381028.5</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何仁;刘学军</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33</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一种半主动空气悬架动控制系统的设计方法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201210168237.1</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李仲兴;琚龙玉;徐兴;江洪;吴越</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34</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一种对称前装式翻堆机</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201210573058.6</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王浩;康正阳;张罗;佟艳群</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35</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一种双盘片结构的摩擦与电磁集成制动器</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201210131074.X</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顾晓丹;何仁;时俊;汤宝;张端军;刘学军</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36</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车辆可调液力式蓄能器</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201110292635.X</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汪若尘;陈兵;陈龙;唐诗晨</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37</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乘用车平顺性与操稳性协调方法及控制装置</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201110174667.X</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陈龙;黄晨;江浩斌;陈蓉蓉;王大冲</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38</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复杂形状流道微质子交换膜燃料电池金属流场板的成形方法及装置</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201010101119.X</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尹必峰;王匀;许桢英;王晶晶;张云;戴亚春;钱小荣;关涛;吴江平;丁盛</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39</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一种生物柴油改性方法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201310209331.1</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毛功平;王忠;李铭迪;瞿磊;赵洋</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40</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一种对称前装式翻堆机</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201210573058.6</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王浩;康正阳;张罗;佟艳群</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41</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一种前装式翻堆机</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201210572677.3</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王浩;张罗;康正阳;佟艳群</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42</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一种预喷式数控气动发动机的转速控制方法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201210408089.6</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陈士安;张世金;何仁;王胜;张晓娜;赵廉健;汤哲鹤</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43</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一种无需相位信息的点声源识别方法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201210380668.4</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赵晓丹;孙少林</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44</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发动机进气道</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201210204527.7</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付晶;王国林;梁晨</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45</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一种自励式缓速器用智能控制驱动器及控制方法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201210180962</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何仁;杨效军;江蕴梅</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46</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一种半主动空气悬架动控制系统的设计方法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201210168237.1</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李仲兴;琚龙玉;徐兴;江洪;吴越</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47</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一种发动机排放控制系统及控制方法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201210156907.8</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蔡忆昔;韩文赫;李小华;王军;张琳;李康华;江飞;董淼;施蕴曦;韦星</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48</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磁轨制动器极靴与轨道温度控制装置及控制方法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201210148253.4</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陈士安;王胜;何仁;顾宇峰;厉萱;张世金;姚明</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49</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风能、海洋能与太阳能制备压缩空气的装置及控制方法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201210115789.6</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陈士安;张世金;何仁;陆森林;刘红光;姚明</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50</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汽车制动能量与悬架振动能量回收系统与方法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201210106263.1</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汪若尘;施德华;孟祥鹏;黄欢</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51</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一种容积可变的空气弹簧附加气室</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201210075510.6</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李美;李仲兴;吴越;郭继伟;沈旭峰;姜伟娟</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52</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一种柴油机用有起动加浓和防拆卸防调整限油装置</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201210058847.6</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刘胜吉;王建;范燕萍;尹必峰;贾和坤</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53</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电磁馈能型半主动悬架运动方向实时控制装置及方法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201210054802.1</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陈士安;陆颖;王勇刚;何仁;王胜;武晓晖</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54</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电磁馈能型半主动悬架馈能阻尼实时控制的装置及方法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201210054782.8</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陈士安;陆颖;王勇刚;何仁;王胜;武晓晖</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55</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一种基于虚拟阻尼的车辆悬架控制方法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201210052263.8</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陈士安;陆颖;周航;何仁;张晓娜;王胜</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56</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薄膜机械阻抗与微穿板声阻抗结合的宽频吸声结构</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201210018713.1</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赵晓丹;丁瑞;胡鹏</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57</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基于机器视觉的安全带佩带识别方法及装置</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201210018710.8</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葛如海;胡满江;符凯</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58</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一种电磁式磁轨制动器及其控制方法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201210012645.8</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陈士安;顾宇峰;何仁;王胜;陆森林;张晓娜;姚明;武晓晖</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59</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一种汽车转向机器人的方向盘操纵装置</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201110395262.9</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罗石;杨钢;赵永升;朱长顺</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60</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一种双电磁阀装置</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201110367078.3</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陈龙;耿国庆;江浩斌;唐斌;杨兆永;史益朋</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61</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一种电控液压转向控制装置</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201110367074.5</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陈龙;耿国庆;江浩斌;唐斌;杨兆永;史益朋</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62</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一种被动天棚和地棚阻尼隔振系统</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201110360020.6</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陈龙;张孝良;聂佳梅;江浩斌;汪若尘</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63</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具有主动辅助制动功能的混合制动系统及控制方法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201110358050.3</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64</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基于乘坐印迹的乘客类型及坐姿识别装置及方法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201110357718.2</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张学荣;罗石;孙丽琴</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65</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纯电动公交客车动力电源的SOC检测及能量均衡系统与方法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201110356529.3</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 ; 李金忠</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66</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一种对轮辋和制动器进行强制通风散热的车轮轮罩</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201110331577.7</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陈士安;陆颖;厉萱;何仁;姜右良;张世金;顾宇峰;张晓娜;姚明</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67</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一种刚度和阻尼可调的车用油气弹簧</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201110314016.6</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李仲兴;王申旭;江洪;姚勇;邱亚东</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68</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汽车制动能量与悬架振动能量联合回收系统</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201110297106.9</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汪若尘;施德华;陈龙;江浩斌</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69</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具有能量回收功能的电动汽车电磁制动装置及工作方法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201110297003.2</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何仁;刘存香</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70</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液压式汽车制动能量与悬架振动能量综合回收系统</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201110292445.8</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汪若尘;施德华;陈龙;江浩斌</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71</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一种容积可变的空气弹簧附加气室结构</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201110287224.1</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李仲兴;江洪;王静;王申旭;高明宏;黄定师;张伟龙</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72</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一种汽车悬架系统的油气弹簧</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201110232889.2</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李仲兴;陈燎;王申旭;高明宏;黄定师;张伟龙</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73</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一种地导式行人过街辅助信号控制系统及控制方法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201110210544.7</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唐良</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74</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磁制动与摩擦制动结合的混合制动器及工作模式切换方法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201110183841.7</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何仁;张端军;俞剑波</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75</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一种基于车速和载荷信号控制的电动液压助力转向系统</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201110119993</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何仁;陈勇;刘文光</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76</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刚度和阻尼联动可控的同轴一体式空气弹簧减振器</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201110115237</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江浩斌;杜滢君;陈龙;胡隽秀</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77</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一种永磁制动与摩擦制动相组合的制动器及制动方法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201110113498.9</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何仁;张端军</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78</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一种轮式拖拉机液压分配阀及制动切换方法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201110113435.3</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韩江义</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79</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柴油机燃用高粘度燃油的预热系统</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201110095234.5</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罗福强;王子玉</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80</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一种柴油机喷油嘴各孔有效流通截面积测量方法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201110095233</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罗福强;王子玉</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81</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一种直线型永磁轨道制动器</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201110086650.9</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姚明;唐卓华;何仁</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82</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一种电磁和摩擦复合盘式制动器及制动方法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201110083620.2</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何仁;张端军</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83</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一种容积可变的空气弹簧附加气室</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201110082859.8</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李仲兴;李美;郭继伟;沈旭峰;吴越;姜伟娟;江洪;徐兴;孙丽琴;金志扬;朱晶晶</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84</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一种环形交叉口感应信号控制方法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201110045991.1</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张鹏;常玉林;张艳妮;郑明伟</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85</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一种汽车车架刚度测试约束装置</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201010603677.6</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王国林;郭九大;侯永涛;包正山;于志媛</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86</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一种无刷直流电机助力式电动助力转向控制器及控制方法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201010592313.2</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江浩斌;唐斌</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87</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十字交叉口左转预信号和直行继信号的协调控制方法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201010577863.7</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张鹏;常玉林;李文权</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88</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汽车座椅坐垫倾角调节装置的气动式驱动机构</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201010569912.2</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葛如海;朱文婷;吴斌</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89</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汽车座椅坐垫倾角调节装置的电磁式驱动机构</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201010569829.5</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葛如海;朱文婷;吴斌</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90</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一种混合动力汽车的动力耦合传动装置及其工作模式</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201010559645</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何仁;姚宇伟</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91</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一种带永磁驻车制动机构的盘式制动器及制动方法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201010555168</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何仁;童成前</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92</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具有三档变速功能的电力无级变速器及其动力驱动模式</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201010555166.1</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何仁;梁琳琳</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93</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一种四冲程小型汽油机用压铸气缸盖及其制造方法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201010521729.5</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刘胜吉;王建;张振宁;贾和坤</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94</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一种单缸柴油机用带油量校正的限油器及其制造方法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201010521350.4</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刘胜吉;王建;李晓东;关涛</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95</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基于自治体技术的车辆转向稳定控制装置及方法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201010520805</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黄晨;陈龙;袁朝春;江浩斌</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96</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基于自治体技术的车辆悬架控制装置及方法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201010520663.8</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陈龙;黄晨;江浩斌;陈蓉蓉</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97</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叠加相位的平面十字型交叉口定时信号配时方法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201010518778.3</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张鹏;常玉林;杨建</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98</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一种双转子盘式自励式缓速器及其控制方法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201010516737</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何仁;杨效军</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99</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电动车辆电磁与摩擦制动集成系统测试台架及测试方法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201010516603.9</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何仁;刘存香</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100</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一种车载加油蒸汽回收及燃油液面控制泄压集成装置</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201010516602.4</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何仁;蔡锦榕</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101</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用于纯电动轿车的双转子发动机及其控制方法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201010516535.6</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何仁;刘存香;刘学军</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102</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一种电再生发动机缓速器及其控制方法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201010516533.7</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何仁;刘国宪</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103</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液力惯容器装置</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201010510953.4</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陈龙;张孝良;聂佳梅;汪若尘;江浩斌</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104</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两自由端点动力吸振器</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201010281992.1</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陈龙;张孝良;聂佳梅;江浩斌;汪若尘</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105</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贯通式惯性质量蓄能悬架</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201010281336.1</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陈龙;张孝良;汪若尘;江浩斌;聂佳梅</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106</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摆线钢球式惯性质量蓄能器</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201010281317.9</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陈龙;张孝良;聂佳梅;江浩斌;汪若尘</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107</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用于城市快速公交系统的客车底盘铰接系统及工作方法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201010262349.4</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何仁;李楠;陈士安</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108</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子午线轮胎成型过程的模拟方法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201010249638</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王国林;张建;安登峰;应世洲;冯耀岭;杜小伟;朱美林</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109</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一种基于主动悬架评价指标的车身姿态解耦控制方法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201010235096.1</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陈龙;黄晨;江浩斌;王大冲</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110</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无外界动力源的半主动/主动复合控制悬架及控制方法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201010187562.3</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陈士安;王勇刚;何仁;周航;陆森林</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111</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液力缓速器的发电方法及装置</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201010145781.5</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何仁;刘存香</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112</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一种用于测量车辆轮胎外倾角的装置和方法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201010139356.5</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陈龙;黄晨;江浩斌;王大冲</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113</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一种发动机尾气中单环芳香烃类污染物的检测方法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201010106917.1</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王忠;许广举;王宇成;毛功平;施爱平</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114</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电涡流缓速器及发电/起动集成系统与控制方法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201010106900.6</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何仁;刘存香</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115</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一种永磁磁轨制动器</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200910213026.3</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姚明;何仁</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116</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汽车用混合型涡流缓速器</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200910213025.9</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何仁;费德成</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117</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轨道车辆磁轨涡流缓速器</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200910213024.4</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何仁;费德成</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118</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自励式缓速器驱动控制器及其控制方法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200910032563.8</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何仁;杨效军</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119</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一种重型商用汽车自动变速器挡位变换的执行机构</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200910032212.7</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120</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轿车轮边电磁缓速器及其控制方法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200910030014.7</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何仁;丁福生</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121</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一种带水冷系统的自大励式缓速器</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200810243194.2</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何仁;沈海军</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122</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一种数控气动发动机</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200810235541.7</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陈士安;徐建军;何仁;刘红光;陆森林</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123</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一种介质阻挡放电低温等离子体有害气体转化装置</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200810234279.4</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蔡忆昔</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124</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一种电机驱动的大客车液压转向系统及其控制转向的方法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200810019629.5</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125</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一种汽车主制动器与缓速器联合控制器及控制方法</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200710022250.5</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何仁;赵迎生</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126</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驾驶员车道保持辅助方法及装置</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200610041574.9</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刘志强</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127</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一种压缩空气或液氮—燃油或燃气混合动力汽车</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200610039754.3</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vAlign w:val="center"/>
          </w:tcPr>
          <w:p>
            <w:pPr>
              <w:jc w:val="center"/>
              <w:rPr>
                <w:rFonts w:cs="Times New Roman" w:asciiTheme="minorEastAsia" w:hAnsiTheme="minorEastAsia"/>
                <w:b w:val="0"/>
                <w:bCs w:val="0"/>
                <w:kern w:val="0"/>
                <w:sz w:val="24"/>
                <w:szCs w:val="24"/>
              </w:rPr>
            </w:pPr>
            <w:r>
              <w:rPr>
                <w:rFonts w:hint="eastAsia" w:cs="Times New Roman" w:asciiTheme="minorEastAsia" w:hAnsiTheme="minorEastAsia"/>
                <w:b w:val="0"/>
                <w:bCs w:val="0"/>
                <w:kern w:val="0"/>
                <w:sz w:val="24"/>
                <w:szCs w:val="24"/>
              </w:rPr>
              <w:t>128</w:t>
            </w:r>
          </w:p>
        </w:tc>
        <w:tc>
          <w:tcPr>
            <w:tcW w:w="3356"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一种货车装载平衡自动监测装置及其控制方法</w:t>
            </w:r>
          </w:p>
        </w:tc>
        <w:tc>
          <w:tcPr>
            <w:tcW w:w="1819" w:type="dxa"/>
            <w:tcBorders>
              <w:right w:val="nil"/>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200610039323.7</w:t>
            </w:r>
          </w:p>
        </w:tc>
        <w:tc>
          <w:tcPr>
            <w:tcW w:w="2183" w:type="dxa"/>
            <w:tcBorders>
              <w:insideV w:val="nil"/>
            </w:tcBorders>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何仁</w:t>
            </w:r>
          </w:p>
        </w:tc>
      </w:tr>
      <w:tr>
        <w:tblPrEx>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none" w:color="auto" w:sz="0" w:space="0"/>
          </w:tblBorders>
          <w:tblCellMar>
            <w:top w:w="0" w:type="dxa"/>
            <w:left w:w="108" w:type="dxa"/>
            <w:bottom w:w="0" w:type="dxa"/>
            <w:right w:w="108" w:type="dxa"/>
          </w:tblCellMar>
        </w:tblPrEx>
        <w:trPr>
          <w:cantSplit/>
          <w:trHeight w:val="1134" w:hRule="exact"/>
          <w:jc w:val="center"/>
        </w:trPr>
        <w:tc>
          <w:tcPr>
            <w:tcW w:w="1067" w:type="dxa"/>
            <w:tcBorders>
              <w:right w:val="nil"/>
              <w:insideV w:val="nil"/>
            </w:tcBorders>
            <w:shd w:val="clear" w:color="auto" w:fill="D3DFEE" w:themeFill="accent1" w:themeFillTint="3F"/>
            <w:vAlign w:val="center"/>
          </w:tcPr>
          <w:p>
            <w:pPr>
              <w:jc w:val="center"/>
              <w:rPr>
                <w:rFonts w:cs="Times New Roman" w:asciiTheme="minorEastAsia" w:hAnsiTheme="minorEastAsia"/>
                <w:b w:val="0"/>
                <w:bCs/>
                <w:kern w:val="0"/>
                <w:sz w:val="24"/>
                <w:szCs w:val="24"/>
              </w:rPr>
            </w:pPr>
            <w:r>
              <w:rPr>
                <w:rFonts w:hint="eastAsia" w:cs="Times New Roman" w:asciiTheme="minorEastAsia" w:hAnsiTheme="minorEastAsia"/>
                <w:b w:val="0"/>
                <w:bCs/>
                <w:kern w:val="0"/>
                <w:sz w:val="24"/>
                <w:szCs w:val="24"/>
              </w:rPr>
              <w:t>129</w:t>
            </w:r>
          </w:p>
        </w:tc>
        <w:tc>
          <w:tcPr>
            <w:tcW w:w="3356"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车载式电动轿车和混合动力轿车制动能量回收检测系统</w:t>
            </w:r>
          </w:p>
        </w:tc>
        <w:tc>
          <w:tcPr>
            <w:tcW w:w="1819" w:type="dxa"/>
            <w:tcBorders>
              <w:right w:val="nil"/>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cs="Times New Roman" w:asciiTheme="minorEastAsia" w:hAnsiTheme="minorEastAsia"/>
                <w:bCs/>
                <w:kern w:val="0"/>
                <w:sz w:val="24"/>
                <w:szCs w:val="24"/>
              </w:rPr>
              <w:t>201310255786.7</w:t>
            </w:r>
          </w:p>
        </w:tc>
        <w:tc>
          <w:tcPr>
            <w:tcW w:w="2183" w:type="dxa"/>
            <w:tcBorders>
              <w:insideV w:val="nil"/>
            </w:tcBorders>
            <w:shd w:val="clear" w:color="auto" w:fill="D3DFEE" w:themeFill="accent1" w:themeFillTint="3F"/>
            <w:vAlign w:val="center"/>
          </w:tcPr>
          <w:p>
            <w:pPr>
              <w:jc w:val="center"/>
              <w:rPr>
                <w:rFonts w:cs="Times New Roman" w:asciiTheme="minorEastAsia" w:hAnsiTheme="minorEastAsia"/>
                <w:bCs/>
                <w:kern w:val="0"/>
                <w:sz w:val="24"/>
                <w:szCs w:val="24"/>
              </w:rPr>
            </w:pPr>
            <w:r>
              <w:rPr>
                <w:rFonts w:hint="eastAsia" w:cs="Times New Roman" w:asciiTheme="minorEastAsia" w:hAnsiTheme="minorEastAsia"/>
                <w:bCs/>
                <w:kern w:val="0"/>
                <w:sz w:val="24"/>
                <w:szCs w:val="24"/>
              </w:rPr>
              <w:t>张树培；王国林</w:t>
            </w:r>
          </w:p>
        </w:tc>
      </w:tr>
    </w:tbl>
    <w:p>
      <w:pPr>
        <w:jc w:val="center"/>
        <w:rPr>
          <w:rFonts w:ascii="Arial" w:hAnsi="Arial" w:eastAsia="宋体" w:cs="Arial"/>
          <w:b/>
          <w:bCs/>
          <w:kern w:val="0"/>
          <w:sz w:val="28"/>
          <w:szCs w:val="28"/>
        </w:rPr>
      </w:pPr>
    </w:p>
    <w:p>
      <w:pPr>
        <w:jc w:val="center"/>
        <w:rPr>
          <w:rFonts w:ascii="Arial" w:hAnsi="Arial" w:eastAsia="宋体" w:cs="Arial"/>
          <w:b/>
          <w:bCs/>
          <w:kern w:val="0"/>
          <w:sz w:val="28"/>
          <w:szCs w:val="28"/>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mZjMjU3M2RhN2E4ZTRhNDVhOTMyYmNjOWZjMWI0YmMifQ=="/>
  </w:docVars>
  <w:rsids>
    <w:rsidRoot w:val="000E5C3B"/>
    <w:rsid w:val="00013857"/>
    <w:rsid w:val="00017E74"/>
    <w:rsid w:val="00022209"/>
    <w:rsid w:val="00031FBD"/>
    <w:rsid w:val="00060D85"/>
    <w:rsid w:val="000E2AE5"/>
    <w:rsid w:val="000E5C3B"/>
    <w:rsid w:val="000E685D"/>
    <w:rsid w:val="000F00CC"/>
    <w:rsid w:val="000F0C29"/>
    <w:rsid w:val="000F71AB"/>
    <w:rsid w:val="001137EC"/>
    <w:rsid w:val="0012193D"/>
    <w:rsid w:val="00187415"/>
    <w:rsid w:val="00205B9A"/>
    <w:rsid w:val="00210852"/>
    <w:rsid w:val="00230677"/>
    <w:rsid w:val="00246FE1"/>
    <w:rsid w:val="00277B7C"/>
    <w:rsid w:val="00290260"/>
    <w:rsid w:val="002A21AB"/>
    <w:rsid w:val="002F79D2"/>
    <w:rsid w:val="003038DC"/>
    <w:rsid w:val="00303FA3"/>
    <w:rsid w:val="0033101F"/>
    <w:rsid w:val="00332710"/>
    <w:rsid w:val="00341AD2"/>
    <w:rsid w:val="00347D55"/>
    <w:rsid w:val="00371D07"/>
    <w:rsid w:val="003756CD"/>
    <w:rsid w:val="003B428D"/>
    <w:rsid w:val="00425DED"/>
    <w:rsid w:val="00447D0D"/>
    <w:rsid w:val="004612FA"/>
    <w:rsid w:val="004633B3"/>
    <w:rsid w:val="00487A76"/>
    <w:rsid w:val="004A5846"/>
    <w:rsid w:val="004C2EA7"/>
    <w:rsid w:val="0051547D"/>
    <w:rsid w:val="0054616D"/>
    <w:rsid w:val="0056313F"/>
    <w:rsid w:val="00572F54"/>
    <w:rsid w:val="005B1677"/>
    <w:rsid w:val="005B234C"/>
    <w:rsid w:val="005E309F"/>
    <w:rsid w:val="005F7808"/>
    <w:rsid w:val="00604917"/>
    <w:rsid w:val="0063202D"/>
    <w:rsid w:val="006334CD"/>
    <w:rsid w:val="0064780E"/>
    <w:rsid w:val="006600F9"/>
    <w:rsid w:val="0068167B"/>
    <w:rsid w:val="006928A3"/>
    <w:rsid w:val="006A16B9"/>
    <w:rsid w:val="006B556D"/>
    <w:rsid w:val="00724579"/>
    <w:rsid w:val="00727EF4"/>
    <w:rsid w:val="007544CE"/>
    <w:rsid w:val="00761992"/>
    <w:rsid w:val="007C4133"/>
    <w:rsid w:val="007D5476"/>
    <w:rsid w:val="007E7AA4"/>
    <w:rsid w:val="007F0942"/>
    <w:rsid w:val="007F15BE"/>
    <w:rsid w:val="008030F3"/>
    <w:rsid w:val="00843FC4"/>
    <w:rsid w:val="00847DDA"/>
    <w:rsid w:val="00876FF8"/>
    <w:rsid w:val="008A484F"/>
    <w:rsid w:val="008B0265"/>
    <w:rsid w:val="008D76CC"/>
    <w:rsid w:val="008D7D4A"/>
    <w:rsid w:val="008F1863"/>
    <w:rsid w:val="008F5775"/>
    <w:rsid w:val="00921206"/>
    <w:rsid w:val="009244F3"/>
    <w:rsid w:val="009404F1"/>
    <w:rsid w:val="009456FA"/>
    <w:rsid w:val="009800B9"/>
    <w:rsid w:val="009A379A"/>
    <w:rsid w:val="009B199F"/>
    <w:rsid w:val="00A21A45"/>
    <w:rsid w:val="00A32238"/>
    <w:rsid w:val="00A32E3E"/>
    <w:rsid w:val="00A425DC"/>
    <w:rsid w:val="00AE18B8"/>
    <w:rsid w:val="00AF23F8"/>
    <w:rsid w:val="00B02463"/>
    <w:rsid w:val="00B15533"/>
    <w:rsid w:val="00BB668B"/>
    <w:rsid w:val="00BB7B04"/>
    <w:rsid w:val="00BC7AAE"/>
    <w:rsid w:val="00C16169"/>
    <w:rsid w:val="00C92821"/>
    <w:rsid w:val="00C97D70"/>
    <w:rsid w:val="00CA42CF"/>
    <w:rsid w:val="00D677DF"/>
    <w:rsid w:val="00D73D46"/>
    <w:rsid w:val="00D91610"/>
    <w:rsid w:val="00DB69D4"/>
    <w:rsid w:val="00DC581D"/>
    <w:rsid w:val="00DE75C9"/>
    <w:rsid w:val="00E13950"/>
    <w:rsid w:val="00E2427E"/>
    <w:rsid w:val="00E30F33"/>
    <w:rsid w:val="00EA6E51"/>
    <w:rsid w:val="00EE6D5D"/>
    <w:rsid w:val="00F2355A"/>
    <w:rsid w:val="00F32870"/>
    <w:rsid w:val="00F32922"/>
    <w:rsid w:val="00F64F74"/>
    <w:rsid w:val="00F779C8"/>
    <w:rsid w:val="00F94188"/>
    <w:rsid w:val="00FB5210"/>
    <w:rsid w:val="00FD361F"/>
    <w:rsid w:val="00FD490C"/>
    <w:rsid w:val="00FD525E"/>
    <w:rsid w:val="00FF5688"/>
    <w:rsid w:val="2B9E42C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character" w:default="1" w:styleId="14">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8"/>
    <w:autoRedefine/>
    <w:semiHidden/>
    <w:unhideWhenUsed/>
    <w:qFormat/>
    <w:uiPriority w:val="99"/>
    <w:rPr>
      <w:sz w:val="18"/>
      <w:szCs w:val="18"/>
    </w:rPr>
  </w:style>
  <w:style w:type="paragraph" w:styleId="4">
    <w:name w:val="footer"/>
    <w:basedOn w:val="1"/>
    <w:link w:val="23"/>
    <w:unhideWhenUsed/>
    <w:uiPriority w:val="99"/>
    <w:pPr>
      <w:tabs>
        <w:tab w:val="center" w:pos="4153"/>
        <w:tab w:val="right" w:pos="8306"/>
      </w:tabs>
      <w:snapToGrid w:val="0"/>
      <w:jc w:val="left"/>
    </w:pPr>
    <w:rPr>
      <w:sz w:val="18"/>
      <w:szCs w:val="18"/>
    </w:rPr>
  </w:style>
  <w:style w:type="paragraph" w:styleId="5">
    <w:name w:val="header"/>
    <w:basedOn w:val="1"/>
    <w:link w:val="22"/>
    <w:unhideWhenUsed/>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autoRedefine/>
    <w:unhideWhenUsed/>
    <w:qFormat/>
    <w:uiPriority w:val="39"/>
    <w:pPr>
      <w:tabs>
        <w:tab w:val="right" w:leader="dot" w:pos="8296"/>
      </w:tabs>
      <w:spacing w:line="360" w:lineRule="auto"/>
      <w:ind w:firstLine="420" w:firstLineChars="175"/>
    </w:pPr>
  </w:style>
  <w:style w:type="paragraph" w:styleId="7">
    <w:name w:val="Subtitle"/>
    <w:basedOn w:val="1"/>
    <w:next w:val="1"/>
    <w:link w:val="20"/>
    <w:qFormat/>
    <w:uiPriority w:val="11"/>
    <w:pPr>
      <w:spacing w:before="360" w:after="180" w:line="312" w:lineRule="auto"/>
      <w:jc w:val="center"/>
      <w:outlineLvl w:val="1"/>
    </w:pPr>
    <w:rPr>
      <w:rFonts w:eastAsia="宋体" w:asciiTheme="majorHAnsi" w:hAnsiTheme="majorHAnsi" w:cstheme="majorBidi"/>
      <w:b/>
      <w:bCs/>
      <w:kern w:val="28"/>
      <w:sz w:val="32"/>
      <w:szCs w:val="32"/>
    </w:rPr>
  </w:style>
  <w:style w:type="paragraph" w:styleId="8">
    <w:name w:val="toc 2"/>
    <w:basedOn w:val="1"/>
    <w:next w:val="1"/>
    <w:autoRedefine/>
    <w:unhideWhenUsed/>
    <w:uiPriority w:val="39"/>
    <w:pPr>
      <w:ind w:left="420" w:leftChars="200"/>
    </w:pPr>
  </w:style>
  <w:style w:type="paragraph" w:styleId="9">
    <w:name w:val="Title"/>
    <w:basedOn w:val="1"/>
    <w:next w:val="1"/>
    <w:link w:val="19"/>
    <w:qFormat/>
    <w:uiPriority w:val="10"/>
    <w:pPr>
      <w:spacing w:before="240" w:after="60"/>
      <w:jc w:val="center"/>
      <w:outlineLvl w:val="0"/>
    </w:pPr>
    <w:rPr>
      <w:rFonts w:eastAsia="宋体" w:asciiTheme="majorHAnsi" w:hAnsiTheme="majorHAnsi" w:cstheme="majorBidi"/>
      <w:b/>
      <w:bCs/>
      <w:sz w:val="32"/>
      <w:szCs w:val="32"/>
    </w:rPr>
  </w:style>
  <w:style w:type="table" w:styleId="11">
    <w:name w:val="Table Grid"/>
    <w:basedOn w:val="10"/>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2">
    <w:name w:val="Light Grid"/>
    <w:basedOn w:val="10"/>
    <w:uiPriority w:val="62"/>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13">
    <w:name w:val="Medium Shading 1 Accent 1"/>
    <w:basedOn w:val="10"/>
    <w:autoRedefine/>
    <w:uiPriority w:val="63"/>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15">
    <w:name w:val="Strong"/>
    <w:qFormat/>
    <w:uiPriority w:val="0"/>
    <w:rPr>
      <w:b/>
      <w:bCs/>
    </w:rPr>
  </w:style>
  <w:style w:type="character" w:styleId="16">
    <w:name w:val="Hyperlink"/>
    <w:basedOn w:val="14"/>
    <w:autoRedefine/>
    <w:unhideWhenUsed/>
    <w:qFormat/>
    <w:uiPriority w:val="99"/>
    <w:rPr>
      <w:rFonts w:hint="default" w:ascii="Arial" w:hAnsi="Arial" w:cs="Arial"/>
      <w:color w:val="215856"/>
      <w:sz w:val="18"/>
      <w:szCs w:val="18"/>
      <w:u w:val="none"/>
    </w:rPr>
  </w:style>
  <w:style w:type="character" w:customStyle="1" w:styleId="17">
    <w:name w:val="标题 1 Char"/>
    <w:basedOn w:val="14"/>
    <w:link w:val="2"/>
    <w:uiPriority w:val="9"/>
    <w:rPr>
      <w:b/>
      <w:bCs/>
      <w:kern w:val="44"/>
      <w:sz w:val="44"/>
      <w:szCs w:val="44"/>
    </w:rPr>
  </w:style>
  <w:style w:type="character" w:customStyle="1" w:styleId="18">
    <w:name w:val="批注框文本 Char"/>
    <w:basedOn w:val="14"/>
    <w:link w:val="3"/>
    <w:semiHidden/>
    <w:uiPriority w:val="99"/>
    <w:rPr>
      <w:sz w:val="18"/>
      <w:szCs w:val="18"/>
    </w:rPr>
  </w:style>
  <w:style w:type="character" w:customStyle="1" w:styleId="19">
    <w:name w:val="标题 Char"/>
    <w:basedOn w:val="14"/>
    <w:link w:val="9"/>
    <w:uiPriority w:val="10"/>
    <w:rPr>
      <w:rFonts w:eastAsia="宋体" w:asciiTheme="majorHAnsi" w:hAnsiTheme="majorHAnsi" w:cstheme="majorBidi"/>
      <w:b/>
      <w:bCs/>
      <w:sz w:val="32"/>
      <w:szCs w:val="32"/>
    </w:rPr>
  </w:style>
  <w:style w:type="character" w:customStyle="1" w:styleId="20">
    <w:name w:val="副标题 Char"/>
    <w:basedOn w:val="14"/>
    <w:link w:val="7"/>
    <w:autoRedefine/>
    <w:qFormat/>
    <w:uiPriority w:val="11"/>
    <w:rPr>
      <w:rFonts w:eastAsia="宋体" w:asciiTheme="majorHAnsi" w:hAnsiTheme="majorHAnsi" w:cstheme="majorBidi"/>
      <w:b/>
      <w:bCs/>
      <w:kern w:val="28"/>
      <w:sz w:val="32"/>
      <w:szCs w:val="32"/>
    </w:rPr>
  </w:style>
  <w:style w:type="paragraph" w:customStyle="1" w:styleId="21">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22">
    <w:name w:val="页眉 Char"/>
    <w:basedOn w:val="14"/>
    <w:link w:val="5"/>
    <w:autoRedefine/>
    <w:qFormat/>
    <w:uiPriority w:val="99"/>
    <w:rPr>
      <w:sz w:val="18"/>
      <w:szCs w:val="18"/>
    </w:rPr>
  </w:style>
  <w:style w:type="character" w:customStyle="1" w:styleId="23">
    <w:name w:val="页脚 Char"/>
    <w:basedOn w:val="14"/>
    <w:link w:val="4"/>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GIF"/><Relationship Id="rId74" Type="http://schemas.openxmlformats.org/officeDocument/2006/relationships/fontTable" Target="fontTable.xml"/><Relationship Id="rId73" Type="http://schemas.openxmlformats.org/officeDocument/2006/relationships/customXml" Target="../customXml/item2.xml"/><Relationship Id="rId72" Type="http://schemas.openxmlformats.org/officeDocument/2006/relationships/customXml" Target="../customXml/item1.xml"/><Relationship Id="rId71" Type="http://schemas.openxmlformats.org/officeDocument/2006/relationships/image" Target="media/image59.wmf"/><Relationship Id="rId70" Type="http://schemas.openxmlformats.org/officeDocument/2006/relationships/oleObject" Target="embeddings/oleObject8.bin"/><Relationship Id="rId7" Type="http://schemas.openxmlformats.org/officeDocument/2006/relationships/image" Target="media/image4.wmf"/><Relationship Id="rId69" Type="http://schemas.openxmlformats.org/officeDocument/2006/relationships/image" Target="media/image58.wmf"/><Relationship Id="rId68" Type="http://schemas.openxmlformats.org/officeDocument/2006/relationships/oleObject" Target="embeddings/oleObject7.bin"/><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C:/Users/dell/AppData/Local/Temp/ksohtml/wpsB489.tmp.png" TargetMode="External"/><Relationship Id="rId63" Type="http://schemas.openxmlformats.org/officeDocument/2006/relationships/image" Target="media/image54.png"/><Relationship Id="rId62" Type="http://schemas.openxmlformats.org/officeDocument/2006/relationships/image" Target="media/image53.emf"/><Relationship Id="rId61" Type="http://schemas.openxmlformats.org/officeDocument/2006/relationships/image" Target="media/image52.jpeg"/><Relationship Id="rId60" Type="http://schemas.openxmlformats.org/officeDocument/2006/relationships/image" Target="media/image51.jpeg"/><Relationship Id="rId6" Type="http://schemas.openxmlformats.org/officeDocument/2006/relationships/image" Target="media/image3.wmf"/><Relationship Id="rId59" Type="http://schemas.openxmlformats.org/officeDocument/2006/relationships/image" Target="media/image50.jpeg"/><Relationship Id="rId58" Type="http://schemas.openxmlformats.org/officeDocument/2006/relationships/image" Target="media/image49.jpeg"/><Relationship Id="rId57" Type="http://schemas.openxmlformats.org/officeDocument/2006/relationships/image" Target="media/image48.wmf"/><Relationship Id="rId56" Type="http://schemas.openxmlformats.org/officeDocument/2006/relationships/oleObject" Target="embeddings/oleObject6.bin"/><Relationship Id="rId55" Type="http://schemas.openxmlformats.org/officeDocument/2006/relationships/image" Target="media/image47.wmf"/><Relationship Id="rId54" Type="http://schemas.openxmlformats.org/officeDocument/2006/relationships/oleObject" Target="embeddings/oleObject5.bin"/><Relationship Id="rId53" Type="http://schemas.openxmlformats.org/officeDocument/2006/relationships/image" Target="media/image46.wmf"/><Relationship Id="rId52" Type="http://schemas.openxmlformats.org/officeDocument/2006/relationships/oleObject" Target="embeddings/oleObject4.bin"/><Relationship Id="rId51" Type="http://schemas.openxmlformats.org/officeDocument/2006/relationships/image" Target="media/image45.jpeg"/><Relationship Id="rId50" Type="http://schemas.openxmlformats.org/officeDocument/2006/relationships/image" Target="media/image44.png"/><Relationship Id="rId5" Type="http://schemas.openxmlformats.org/officeDocument/2006/relationships/image" Target="media/image2.wmf"/><Relationship Id="rId49" Type="http://schemas.openxmlformats.org/officeDocument/2006/relationships/image" Target="media/image43.emf"/><Relationship Id="rId48" Type="http://schemas.openxmlformats.org/officeDocument/2006/relationships/image" Target="media/image42.emf"/><Relationship Id="rId47" Type="http://schemas.openxmlformats.org/officeDocument/2006/relationships/oleObject" Target="embeddings/oleObject3.bin"/><Relationship Id="rId46" Type="http://schemas.openxmlformats.org/officeDocument/2006/relationships/image" Target="media/image41.png"/><Relationship Id="rId45" Type="http://schemas.openxmlformats.org/officeDocument/2006/relationships/image" Target="media/image40.emf"/><Relationship Id="rId44" Type="http://schemas.openxmlformats.org/officeDocument/2006/relationships/image" Target="media/image39.emf"/><Relationship Id="rId43" Type="http://schemas.openxmlformats.org/officeDocument/2006/relationships/oleObject" Target="embeddings/oleObject2.bin"/><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image" Target="media/image1.jpeg"/><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emf"/><Relationship Id="rId35" Type="http://schemas.openxmlformats.org/officeDocument/2006/relationships/image" Target="media/image31.pn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emf"/><Relationship Id="rId31" Type="http://schemas.openxmlformats.org/officeDocument/2006/relationships/image" Target="media/image27.jpeg"/><Relationship Id="rId30" Type="http://schemas.openxmlformats.org/officeDocument/2006/relationships/image" Target="media/image26.emf"/><Relationship Id="rId3" Type="http://schemas.openxmlformats.org/officeDocument/2006/relationships/theme" Target="theme/theme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wmf"/><Relationship Id="rId21" Type="http://schemas.openxmlformats.org/officeDocument/2006/relationships/oleObject" Target="embeddings/oleObject1.bin"/><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9"/>
    <customShpInfo spid="_x0000_s1032"/>
    <customShpInfo spid="_x0000_s1035"/>
    <customShpInfo spid="_x0000_s1036"/>
    <customShpInfo spid="_x0000_s1037"/>
    <customShpInfo spid="_x0000_s1038"/>
    <customShpInfo spid="_x0000_s1039"/>
    <customShpInfo spid="_x0000_s1040"/>
    <customShpInfo spid="_x0000_s1034"/>
    <customShpInfo spid="_x0000_s1042"/>
    <customShpInfo spid="_x0000_s1043"/>
    <customShpInfo spid="_x0000_s1044"/>
    <customShpInfo spid="_x0000_s1045"/>
    <customShpInfo spid="_x0000_s1046"/>
    <customShpInfo spid="_x0000_s1047"/>
    <customShpInfo spid="_x0000_s1041"/>
    <customShpInfo spid="_x0000_s1033"/>
    <customShpInfo spid="_x0000_s1031"/>
    <customShpInfo spid="_x0000_s1048"/>
    <customShpInfo spid="_x0000_s1030"/>
    <customShpInfo spid="_x0000_s1028"/>
    <customShpInfo spid="_x0000_s1049"/>
    <customShpInfo spid="_x0000_s1027"/>
    <customShpInfo spid="_x0000_s1026"/>
    <customShpInfo spid="_x0000_s1060"/>
    <customShpInfo spid="_x0000_s1059"/>
    <customShpInfo spid="_x0000_s105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037A66-DCD4-48D6-B523-F23BB99E99A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46</Pages>
  <Words>3437</Words>
  <Characters>19591</Characters>
  <Lines>163</Lines>
  <Paragraphs>45</Paragraphs>
  <TotalTime>44</TotalTime>
  <ScaleCrop>false</ScaleCrop>
  <LinksUpToDate>false</LinksUpToDate>
  <CharactersWithSpaces>22983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2015-10-15T08:17:00Z</dcterms:created>
  <dc:creator>user</dc:creator>
  <cp:lastModifiedBy>雾紫怜影</cp:lastModifiedBy>
  <dcterms:modified xsi:type="dcterms:W3CDTF">2024-01-19T05:57:07Z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B7159629C16A47BDAA02C8C4CDA034C0_12</vt:lpwstr>
  </property>
</Properties>
</file>